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5E" w:rsidRPr="00135248" w:rsidRDefault="00BF0A1A">
      <w:pPr>
        <w:pStyle w:val="Bodytext20"/>
        <w:shd w:val="clear" w:color="auto" w:fill="auto"/>
        <w:spacing w:after="284"/>
        <w:ind w:left="40"/>
        <w:rPr>
          <w:rFonts w:ascii="Arial" w:hAnsi="Arial" w:cs="Arial"/>
          <w:color w:val="auto"/>
          <w:sz w:val="22"/>
          <w:szCs w:val="22"/>
        </w:rPr>
      </w:pPr>
      <w:r w:rsidRPr="00135248">
        <w:rPr>
          <w:rFonts w:ascii="Arial" w:hAnsi="Arial" w:cs="Arial"/>
          <w:color w:val="auto"/>
          <w:sz w:val="22"/>
          <w:szCs w:val="22"/>
        </w:rPr>
        <w:t xml:space="preserve">IN </w:t>
      </w:r>
      <w:r w:rsidR="00CA755E" w:rsidRPr="00135248">
        <w:rPr>
          <w:rFonts w:ascii="Arial" w:hAnsi="Arial" w:cs="Arial"/>
          <w:color w:val="auto"/>
          <w:sz w:val="22"/>
          <w:szCs w:val="22"/>
        </w:rPr>
        <w:t>THE COURT OF APPEAL OF TANZANIA</w:t>
      </w:r>
    </w:p>
    <w:p w:rsidR="00867F11" w:rsidRPr="00135248" w:rsidRDefault="00BF0A1A">
      <w:pPr>
        <w:pStyle w:val="Bodytext20"/>
        <w:shd w:val="clear" w:color="auto" w:fill="auto"/>
        <w:spacing w:after="284"/>
        <w:ind w:left="40"/>
        <w:rPr>
          <w:rFonts w:ascii="Arial" w:hAnsi="Arial" w:cs="Arial"/>
          <w:color w:val="auto"/>
          <w:sz w:val="22"/>
          <w:szCs w:val="22"/>
        </w:rPr>
      </w:pPr>
      <w:r w:rsidRPr="00135248">
        <w:rPr>
          <w:rStyle w:val="Bodytext21"/>
          <w:rFonts w:ascii="Arial" w:hAnsi="Arial" w:cs="Arial"/>
          <w:b/>
          <w:bCs/>
          <w:color w:val="auto"/>
          <w:sz w:val="22"/>
          <w:szCs w:val="22"/>
        </w:rPr>
        <w:t>AT DODOMA</w:t>
      </w:r>
    </w:p>
    <w:p w:rsidR="00867F11" w:rsidRPr="00135248" w:rsidRDefault="00BF0A1A">
      <w:pPr>
        <w:pStyle w:val="Bodytext20"/>
        <w:shd w:val="clear" w:color="auto" w:fill="auto"/>
        <w:spacing w:after="267" w:line="240" w:lineRule="exact"/>
        <w:ind w:left="40"/>
        <w:rPr>
          <w:rFonts w:ascii="Arial" w:hAnsi="Arial" w:cs="Arial"/>
          <w:color w:val="auto"/>
          <w:sz w:val="22"/>
          <w:szCs w:val="22"/>
        </w:rPr>
      </w:pPr>
      <w:r w:rsidRPr="00135248">
        <w:rPr>
          <w:rStyle w:val="Bodytext212ptItalic"/>
          <w:rFonts w:ascii="Arial" w:hAnsi="Arial" w:cs="Arial"/>
          <w:b/>
          <w:bCs/>
          <w:i w:val="0"/>
          <w:color w:val="auto"/>
          <w:sz w:val="22"/>
          <w:szCs w:val="22"/>
        </w:rPr>
        <w:t>(</w:t>
      </w:r>
      <w:r w:rsidRPr="00135248">
        <w:rPr>
          <w:rStyle w:val="Bodytext21"/>
          <w:rFonts w:ascii="Arial" w:hAnsi="Arial" w:cs="Arial"/>
          <w:b/>
          <w:bCs/>
          <w:color w:val="auto"/>
          <w:sz w:val="22"/>
          <w:szCs w:val="22"/>
        </w:rPr>
        <w:t>CORAM</w:t>
      </w:r>
      <w:r w:rsidRPr="00135248">
        <w:rPr>
          <w:rFonts w:ascii="Arial" w:hAnsi="Arial" w:cs="Arial"/>
          <w:color w:val="auto"/>
          <w:sz w:val="22"/>
          <w:szCs w:val="22"/>
        </w:rPr>
        <w:t xml:space="preserve">: </w:t>
      </w:r>
      <w:r w:rsidR="00CA755E" w:rsidRPr="00135248">
        <w:rPr>
          <w:rStyle w:val="Bodytext21"/>
          <w:rFonts w:ascii="Arial" w:hAnsi="Arial" w:cs="Arial"/>
          <w:b/>
          <w:bCs/>
          <w:color w:val="auto"/>
          <w:sz w:val="22"/>
          <w:szCs w:val="22"/>
        </w:rPr>
        <w:t>KILEO, J.A., ORIYO, J.A., And JUMA, J.A.)</w:t>
      </w:r>
    </w:p>
    <w:p w:rsidR="00867F11" w:rsidRPr="00135248" w:rsidRDefault="00BF0A1A">
      <w:pPr>
        <w:pStyle w:val="Bodytext20"/>
        <w:shd w:val="clear" w:color="auto" w:fill="auto"/>
        <w:spacing w:after="0" w:line="587" w:lineRule="exact"/>
        <w:ind w:left="40"/>
        <w:rPr>
          <w:rFonts w:ascii="Arial" w:hAnsi="Arial" w:cs="Arial"/>
          <w:color w:val="auto"/>
          <w:sz w:val="22"/>
          <w:szCs w:val="22"/>
        </w:rPr>
      </w:pPr>
      <w:r w:rsidRPr="00135248">
        <w:rPr>
          <w:rFonts w:ascii="Arial" w:hAnsi="Arial" w:cs="Arial"/>
          <w:color w:val="auto"/>
          <w:sz w:val="22"/>
          <w:szCs w:val="22"/>
        </w:rPr>
        <w:t>CRIMINAL APPEAL NO. 412 OF 2015</w:t>
      </w:r>
    </w:p>
    <w:p w:rsidR="00867F11" w:rsidRPr="00135248" w:rsidRDefault="00CA755E">
      <w:pPr>
        <w:pStyle w:val="Bodytext20"/>
        <w:shd w:val="clear" w:color="auto" w:fill="auto"/>
        <w:tabs>
          <w:tab w:val="right" w:leader="dot" w:pos="9366"/>
        </w:tabs>
        <w:spacing w:after="0" w:line="587" w:lineRule="exact"/>
        <w:ind w:left="40"/>
        <w:jc w:val="both"/>
        <w:rPr>
          <w:rFonts w:ascii="Arial" w:hAnsi="Arial" w:cs="Arial"/>
          <w:color w:val="auto"/>
          <w:sz w:val="22"/>
          <w:szCs w:val="22"/>
        </w:rPr>
      </w:pPr>
      <w:r w:rsidRPr="00135248">
        <w:rPr>
          <w:rFonts w:ascii="Arial" w:hAnsi="Arial" w:cs="Arial"/>
          <w:color w:val="auto"/>
          <w:sz w:val="22"/>
          <w:szCs w:val="22"/>
        </w:rPr>
        <w:t>KIMOLO MOHAMED @ ATHUMANI……………………………………..</w:t>
      </w:r>
      <w:r w:rsidR="00BF0A1A" w:rsidRPr="00135248">
        <w:rPr>
          <w:rFonts w:ascii="Arial" w:hAnsi="Arial" w:cs="Arial"/>
          <w:color w:val="auto"/>
          <w:sz w:val="22"/>
          <w:szCs w:val="22"/>
        </w:rPr>
        <w:t>APPELLANT</w:t>
      </w:r>
    </w:p>
    <w:p w:rsidR="00867F11" w:rsidRPr="00135248" w:rsidRDefault="00BF0A1A">
      <w:pPr>
        <w:pStyle w:val="Bodytext20"/>
        <w:shd w:val="clear" w:color="auto" w:fill="auto"/>
        <w:spacing w:after="0" w:line="587" w:lineRule="exact"/>
        <w:ind w:left="40"/>
        <w:rPr>
          <w:rFonts w:ascii="Arial" w:hAnsi="Arial" w:cs="Arial"/>
          <w:color w:val="auto"/>
          <w:sz w:val="22"/>
          <w:szCs w:val="22"/>
        </w:rPr>
      </w:pPr>
      <w:r w:rsidRPr="00135248">
        <w:rPr>
          <w:rFonts w:ascii="Arial" w:hAnsi="Arial" w:cs="Arial"/>
          <w:color w:val="auto"/>
          <w:sz w:val="22"/>
          <w:szCs w:val="22"/>
        </w:rPr>
        <w:t>VERSUS</w:t>
      </w:r>
    </w:p>
    <w:p w:rsidR="00867F11" w:rsidRPr="00135248" w:rsidRDefault="00CA755E">
      <w:pPr>
        <w:pStyle w:val="Bodytext20"/>
        <w:shd w:val="clear" w:color="auto" w:fill="auto"/>
        <w:tabs>
          <w:tab w:val="right" w:leader="dot" w:pos="9366"/>
        </w:tabs>
        <w:spacing w:after="176" w:line="230" w:lineRule="exact"/>
        <w:ind w:left="40"/>
        <w:jc w:val="both"/>
        <w:rPr>
          <w:rFonts w:ascii="Arial" w:hAnsi="Arial" w:cs="Arial"/>
          <w:color w:val="auto"/>
          <w:sz w:val="22"/>
          <w:szCs w:val="22"/>
        </w:rPr>
      </w:pPr>
      <w:r w:rsidRPr="00135248">
        <w:rPr>
          <w:rFonts w:ascii="Arial" w:hAnsi="Arial" w:cs="Arial"/>
          <w:color w:val="auto"/>
          <w:sz w:val="22"/>
          <w:szCs w:val="22"/>
        </w:rPr>
        <w:t>THE REPUBLIC………………………………………………………………</w:t>
      </w:r>
      <w:r w:rsidR="00BF0A1A" w:rsidRPr="00135248">
        <w:rPr>
          <w:rFonts w:ascii="Arial" w:hAnsi="Arial" w:cs="Arial"/>
          <w:color w:val="auto"/>
          <w:sz w:val="22"/>
          <w:szCs w:val="22"/>
        </w:rPr>
        <w:t>RESPONDENT</w:t>
      </w:r>
    </w:p>
    <w:p w:rsidR="00867F11" w:rsidRPr="00135248" w:rsidRDefault="00BF0A1A" w:rsidP="00135248">
      <w:pPr>
        <w:pStyle w:val="Bodytext20"/>
        <w:shd w:val="clear" w:color="auto" w:fill="auto"/>
        <w:spacing w:after="3" w:line="230" w:lineRule="exact"/>
        <w:ind w:left="40"/>
        <w:rPr>
          <w:rFonts w:ascii="Arial" w:hAnsi="Arial" w:cs="Arial"/>
          <w:color w:val="auto"/>
          <w:sz w:val="22"/>
          <w:szCs w:val="22"/>
        </w:rPr>
      </w:pPr>
      <w:r w:rsidRPr="00135248">
        <w:rPr>
          <w:rFonts w:ascii="Arial" w:hAnsi="Arial" w:cs="Arial"/>
          <w:color w:val="auto"/>
          <w:sz w:val="22"/>
          <w:szCs w:val="22"/>
        </w:rPr>
        <w:t>(Appeal from the decision of the High Court of Tanzania</w:t>
      </w:r>
      <w:r w:rsidR="00135248" w:rsidRPr="00135248">
        <w:rPr>
          <w:rFonts w:ascii="Arial" w:hAnsi="Arial" w:cs="Arial"/>
          <w:color w:val="auto"/>
          <w:sz w:val="22"/>
          <w:szCs w:val="22"/>
        </w:rPr>
        <w:t xml:space="preserve"> </w:t>
      </w:r>
      <w:r w:rsidRPr="00135248">
        <w:rPr>
          <w:rFonts w:ascii="Arial" w:hAnsi="Arial" w:cs="Arial"/>
          <w:color w:val="auto"/>
          <w:sz w:val="22"/>
          <w:szCs w:val="22"/>
        </w:rPr>
        <w:t xml:space="preserve">at </w:t>
      </w:r>
      <w:r w:rsidRPr="00135248">
        <w:rPr>
          <w:rFonts w:ascii="Arial" w:hAnsi="Arial" w:cs="Arial"/>
          <w:color w:val="auto"/>
          <w:sz w:val="22"/>
          <w:szCs w:val="22"/>
        </w:rPr>
        <w:t>Dodoma)</w:t>
      </w:r>
    </w:p>
    <w:p w:rsidR="00867F11" w:rsidRPr="00135248" w:rsidRDefault="00CA755E">
      <w:pPr>
        <w:pStyle w:val="Bodytext20"/>
        <w:shd w:val="clear" w:color="auto" w:fill="auto"/>
        <w:spacing w:after="330" w:line="230" w:lineRule="exact"/>
        <w:ind w:left="40"/>
        <w:rPr>
          <w:rFonts w:ascii="Arial" w:hAnsi="Arial" w:cs="Arial"/>
          <w:color w:val="auto"/>
          <w:sz w:val="22"/>
          <w:szCs w:val="22"/>
        </w:rPr>
      </w:pPr>
      <w:r w:rsidRPr="00135248">
        <w:rPr>
          <w:rFonts w:ascii="Arial" w:hAnsi="Arial" w:cs="Arial"/>
          <w:color w:val="auto"/>
          <w:sz w:val="22"/>
          <w:szCs w:val="22"/>
        </w:rPr>
        <w:t>(</w:t>
      </w:r>
      <w:r w:rsidRPr="00135248">
        <w:rPr>
          <w:rStyle w:val="Bodytext21"/>
          <w:rFonts w:ascii="Arial" w:hAnsi="Arial" w:cs="Arial"/>
          <w:b/>
          <w:bCs/>
          <w:color w:val="auto"/>
          <w:sz w:val="22"/>
          <w:szCs w:val="22"/>
        </w:rPr>
        <w:t>Mohamed. J</w:t>
      </w:r>
      <w:r w:rsidR="00BF0A1A" w:rsidRPr="00135248">
        <w:rPr>
          <w:rStyle w:val="Bodytext21"/>
          <w:rFonts w:ascii="Arial" w:hAnsi="Arial" w:cs="Arial"/>
          <w:b/>
          <w:bCs/>
          <w:color w:val="auto"/>
          <w:sz w:val="22"/>
          <w:szCs w:val="22"/>
        </w:rPr>
        <w:t>.</w:t>
      </w:r>
      <w:r w:rsidRPr="00135248">
        <w:rPr>
          <w:rFonts w:ascii="Arial" w:hAnsi="Arial" w:cs="Arial"/>
          <w:color w:val="auto"/>
          <w:sz w:val="22"/>
          <w:szCs w:val="22"/>
        </w:rPr>
        <w:t>A)</w:t>
      </w:r>
    </w:p>
    <w:p w:rsidR="00867F11" w:rsidRPr="00135248" w:rsidRDefault="00BF0A1A">
      <w:pPr>
        <w:pStyle w:val="Bodytext20"/>
        <w:shd w:val="clear" w:color="auto" w:fill="auto"/>
        <w:spacing w:after="0" w:line="338" w:lineRule="exact"/>
        <w:ind w:left="40"/>
        <w:rPr>
          <w:rFonts w:ascii="Arial" w:hAnsi="Arial" w:cs="Arial"/>
          <w:color w:val="auto"/>
          <w:sz w:val="22"/>
          <w:szCs w:val="22"/>
        </w:rPr>
      </w:pPr>
      <w:proofErr w:type="gramStart"/>
      <w:r w:rsidRPr="00135248">
        <w:rPr>
          <w:rFonts w:ascii="Arial" w:hAnsi="Arial" w:cs="Arial"/>
          <w:color w:val="auto"/>
          <w:sz w:val="22"/>
          <w:szCs w:val="22"/>
        </w:rPr>
        <w:t>dated</w:t>
      </w:r>
      <w:proofErr w:type="gramEnd"/>
      <w:r w:rsidRPr="00135248">
        <w:rPr>
          <w:rFonts w:ascii="Arial" w:hAnsi="Arial" w:cs="Arial"/>
          <w:color w:val="auto"/>
          <w:sz w:val="22"/>
          <w:szCs w:val="22"/>
        </w:rPr>
        <w:t xml:space="preserve"> the 19</w:t>
      </w:r>
      <w:r w:rsidRPr="00135248">
        <w:rPr>
          <w:rFonts w:ascii="Arial" w:hAnsi="Arial" w:cs="Arial"/>
          <w:color w:val="auto"/>
          <w:sz w:val="22"/>
          <w:szCs w:val="22"/>
          <w:vertAlign w:val="superscript"/>
        </w:rPr>
        <w:t>th</w:t>
      </w:r>
      <w:r w:rsidRPr="00135248">
        <w:rPr>
          <w:rFonts w:ascii="Arial" w:hAnsi="Arial" w:cs="Arial"/>
          <w:color w:val="auto"/>
          <w:sz w:val="22"/>
          <w:szCs w:val="22"/>
        </w:rPr>
        <w:t xml:space="preserve"> day of August, 2015 in</w:t>
      </w:r>
    </w:p>
    <w:p w:rsidR="00867F11" w:rsidRDefault="00BF0A1A" w:rsidP="00135248">
      <w:pPr>
        <w:pStyle w:val="Bodytext20"/>
        <w:shd w:val="clear" w:color="auto" w:fill="auto"/>
        <w:spacing w:after="0" w:line="230" w:lineRule="exact"/>
        <w:ind w:left="40"/>
        <w:rPr>
          <w:rStyle w:val="Bodytext21"/>
          <w:rFonts w:ascii="Arial" w:hAnsi="Arial" w:cs="Arial"/>
          <w:b/>
          <w:bCs/>
          <w:color w:val="auto"/>
          <w:sz w:val="22"/>
          <w:szCs w:val="22"/>
        </w:rPr>
      </w:pPr>
      <w:r w:rsidRPr="00135248">
        <w:rPr>
          <w:rStyle w:val="Bodytext21"/>
          <w:rFonts w:ascii="Arial" w:hAnsi="Arial" w:cs="Arial"/>
          <w:b/>
          <w:bCs/>
          <w:color w:val="auto"/>
          <w:sz w:val="22"/>
          <w:szCs w:val="22"/>
        </w:rPr>
        <w:t>DC. Criminal Appeal No. 38 of 2013</w:t>
      </w:r>
    </w:p>
    <w:p w:rsidR="00135248" w:rsidRPr="00135248" w:rsidRDefault="00135248" w:rsidP="00135248">
      <w:pPr>
        <w:pStyle w:val="Bodytext20"/>
        <w:shd w:val="clear" w:color="auto" w:fill="auto"/>
        <w:spacing w:after="0" w:line="230" w:lineRule="exact"/>
        <w:ind w:left="40"/>
        <w:rPr>
          <w:rFonts w:ascii="Arial" w:hAnsi="Arial" w:cs="Arial"/>
          <w:color w:val="auto"/>
          <w:sz w:val="22"/>
          <w:szCs w:val="22"/>
        </w:rPr>
      </w:pPr>
    </w:p>
    <w:p w:rsidR="00867F11" w:rsidRPr="00135248" w:rsidRDefault="00BF0A1A" w:rsidP="00135248">
      <w:pPr>
        <w:pStyle w:val="Bodytext20"/>
        <w:shd w:val="clear" w:color="auto" w:fill="auto"/>
        <w:spacing w:after="0" w:line="240" w:lineRule="auto"/>
        <w:ind w:left="40"/>
        <w:rPr>
          <w:rFonts w:ascii="Arial" w:hAnsi="Arial" w:cs="Arial"/>
          <w:color w:val="auto"/>
          <w:sz w:val="22"/>
          <w:szCs w:val="22"/>
        </w:rPr>
      </w:pPr>
      <w:r w:rsidRPr="00135248">
        <w:rPr>
          <w:rStyle w:val="Bodytext21"/>
          <w:rFonts w:ascii="Arial" w:hAnsi="Arial" w:cs="Arial"/>
          <w:b/>
          <w:bCs/>
          <w:color w:val="auto"/>
          <w:sz w:val="22"/>
          <w:szCs w:val="22"/>
        </w:rPr>
        <w:t>JUDGMENT OF THE COURT</w:t>
      </w:r>
    </w:p>
    <w:p w:rsidR="00867F11" w:rsidRPr="00135248" w:rsidRDefault="00BF0A1A" w:rsidP="00135248">
      <w:pPr>
        <w:pStyle w:val="Bodytext30"/>
        <w:shd w:val="clear" w:color="auto" w:fill="auto"/>
        <w:spacing w:before="0" w:after="311" w:line="240" w:lineRule="auto"/>
        <w:ind w:left="40"/>
        <w:rPr>
          <w:rFonts w:ascii="Arial" w:hAnsi="Arial" w:cs="Arial"/>
          <w:color w:val="auto"/>
          <w:sz w:val="22"/>
          <w:szCs w:val="22"/>
        </w:rPr>
      </w:pPr>
      <w:r w:rsidRPr="00135248">
        <w:rPr>
          <w:rFonts w:ascii="Arial" w:hAnsi="Arial" w:cs="Arial"/>
          <w:color w:val="auto"/>
          <w:sz w:val="22"/>
          <w:szCs w:val="22"/>
        </w:rPr>
        <w:t>13</w:t>
      </w:r>
      <w:r w:rsidRPr="00135248">
        <w:rPr>
          <w:rFonts w:ascii="Arial" w:hAnsi="Arial" w:cs="Arial"/>
          <w:color w:val="auto"/>
          <w:sz w:val="22"/>
          <w:szCs w:val="22"/>
          <w:vertAlign w:val="superscript"/>
        </w:rPr>
        <w:t>th</w:t>
      </w:r>
      <w:r w:rsidRPr="00135248">
        <w:rPr>
          <w:rFonts w:ascii="Arial" w:hAnsi="Arial" w:cs="Arial"/>
          <w:color w:val="auto"/>
          <w:sz w:val="22"/>
          <w:szCs w:val="22"/>
        </w:rPr>
        <w:t xml:space="preserve"> &amp; 15</w:t>
      </w:r>
      <w:r w:rsidRPr="00135248">
        <w:rPr>
          <w:rFonts w:ascii="Arial" w:hAnsi="Arial" w:cs="Arial"/>
          <w:color w:val="auto"/>
          <w:sz w:val="22"/>
          <w:szCs w:val="22"/>
          <w:vertAlign w:val="superscript"/>
        </w:rPr>
        <w:t>th</w:t>
      </w:r>
      <w:r w:rsidRPr="00135248">
        <w:rPr>
          <w:rFonts w:ascii="Arial" w:hAnsi="Arial" w:cs="Arial"/>
          <w:color w:val="auto"/>
          <w:sz w:val="22"/>
          <w:szCs w:val="22"/>
        </w:rPr>
        <w:t xml:space="preserve"> April, 2016</w:t>
      </w:r>
    </w:p>
    <w:p w:rsidR="00867F11" w:rsidRPr="00135248" w:rsidRDefault="00135248">
      <w:pPr>
        <w:pStyle w:val="Bodytext40"/>
        <w:shd w:val="clear" w:color="auto" w:fill="auto"/>
        <w:spacing w:before="0" w:after="170" w:line="270" w:lineRule="exact"/>
        <w:ind w:left="40"/>
        <w:rPr>
          <w:rFonts w:ascii="Arial" w:hAnsi="Arial" w:cs="Arial"/>
          <w:color w:val="auto"/>
          <w:sz w:val="22"/>
          <w:szCs w:val="22"/>
        </w:rPr>
      </w:pPr>
      <w:r>
        <w:rPr>
          <w:rStyle w:val="Bodytext41"/>
          <w:rFonts w:ascii="Arial" w:hAnsi="Arial" w:cs="Arial"/>
          <w:b/>
          <w:bCs/>
          <w:color w:val="auto"/>
          <w:sz w:val="22"/>
          <w:szCs w:val="22"/>
        </w:rPr>
        <w:t>KILEO, J</w:t>
      </w:r>
      <w:r w:rsidR="00BF0A1A" w:rsidRPr="00135248">
        <w:rPr>
          <w:rStyle w:val="Bodytext41"/>
          <w:rFonts w:ascii="Arial" w:hAnsi="Arial" w:cs="Arial"/>
          <w:b/>
          <w:bCs/>
          <w:color w:val="auto"/>
          <w:sz w:val="22"/>
          <w:szCs w:val="22"/>
        </w:rPr>
        <w:t>.A.:</w:t>
      </w:r>
    </w:p>
    <w:p w:rsidR="00867F11" w:rsidRPr="00135248" w:rsidRDefault="00BF0A1A">
      <w:pPr>
        <w:pStyle w:val="BodyText1"/>
        <w:shd w:val="clear" w:color="auto" w:fill="auto"/>
        <w:spacing w:before="0"/>
        <w:ind w:left="40" w:right="40" w:firstLine="700"/>
        <w:rPr>
          <w:rFonts w:ascii="Arial" w:hAnsi="Arial" w:cs="Arial"/>
          <w:color w:val="auto"/>
          <w:sz w:val="22"/>
          <w:szCs w:val="22"/>
        </w:rPr>
        <w:sectPr w:rsidR="00867F11" w:rsidRPr="00135248">
          <w:type w:val="continuous"/>
          <w:pgSz w:w="11909" w:h="16834"/>
          <w:pgMar w:top="2375" w:right="1256" w:bottom="2379" w:left="1256" w:header="0" w:footer="3" w:gutter="0"/>
          <w:cols w:space="720"/>
          <w:noEndnote/>
          <w:docGrid w:linePitch="360"/>
        </w:sectPr>
      </w:pPr>
      <w:r w:rsidRPr="00135248">
        <w:rPr>
          <w:rFonts w:ascii="Arial" w:hAnsi="Arial" w:cs="Arial"/>
          <w:color w:val="auto"/>
          <w:sz w:val="22"/>
          <w:szCs w:val="22"/>
        </w:rPr>
        <w:t xml:space="preserve">The appellant </w:t>
      </w:r>
      <w:proofErr w:type="spellStart"/>
      <w:r w:rsidRPr="00135248">
        <w:rPr>
          <w:rFonts w:ascii="Arial" w:hAnsi="Arial" w:cs="Arial"/>
          <w:color w:val="auto"/>
          <w:sz w:val="22"/>
          <w:szCs w:val="22"/>
        </w:rPr>
        <w:t>Kimolo</w:t>
      </w:r>
      <w:proofErr w:type="spellEnd"/>
      <w:r w:rsidRPr="00135248">
        <w:rPr>
          <w:rFonts w:ascii="Arial" w:hAnsi="Arial" w:cs="Arial"/>
          <w:color w:val="auto"/>
          <w:sz w:val="22"/>
          <w:szCs w:val="22"/>
        </w:rPr>
        <w:t xml:space="preserve"> s/o Mohamed </w:t>
      </w:r>
      <w:proofErr w:type="spellStart"/>
      <w:r w:rsidRPr="00135248">
        <w:rPr>
          <w:rFonts w:ascii="Arial" w:hAnsi="Arial" w:cs="Arial"/>
          <w:color w:val="auto"/>
          <w:sz w:val="22"/>
          <w:szCs w:val="22"/>
        </w:rPr>
        <w:t>Athumani</w:t>
      </w:r>
      <w:proofErr w:type="spellEnd"/>
      <w:r w:rsidRPr="00135248">
        <w:rPr>
          <w:rFonts w:ascii="Arial" w:hAnsi="Arial" w:cs="Arial"/>
          <w:color w:val="auto"/>
          <w:sz w:val="22"/>
          <w:szCs w:val="22"/>
        </w:rPr>
        <w:t xml:space="preserve"> was arraigned and convicted in the </w:t>
      </w:r>
      <w:r w:rsidRPr="00135248">
        <w:rPr>
          <w:rFonts w:ascii="Arial" w:hAnsi="Arial" w:cs="Arial"/>
          <w:color w:val="auto"/>
          <w:sz w:val="22"/>
          <w:szCs w:val="22"/>
        </w:rPr>
        <w:t xml:space="preserve">District Court of </w:t>
      </w:r>
      <w:proofErr w:type="spellStart"/>
      <w:r w:rsidRPr="00135248">
        <w:rPr>
          <w:rFonts w:ascii="Arial" w:hAnsi="Arial" w:cs="Arial"/>
          <w:color w:val="auto"/>
          <w:sz w:val="22"/>
          <w:szCs w:val="22"/>
        </w:rPr>
        <w:t>Kondoa</w:t>
      </w:r>
      <w:proofErr w:type="spellEnd"/>
      <w:r w:rsidRPr="00135248">
        <w:rPr>
          <w:rFonts w:ascii="Arial" w:hAnsi="Arial" w:cs="Arial"/>
          <w:color w:val="auto"/>
          <w:sz w:val="22"/>
          <w:szCs w:val="22"/>
        </w:rPr>
        <w:t xml:space="preserve"> on the charge of rape contrary to sections 130 (1) and 131. The rape was alleged to have taken place at </w:t>
      </w:r>
      <w:proofErr w:type="spellStart"/>
      <w:r w:rsidRPr="00135248">
        <w:rPr>
          <w:rFonts w:ascii="Arial" w:hAnsi="Arial" w:cs="Arial"/>
          <w:color w:val="auto"/>
          <w:sz w:val="22"/>
          <w:szCs w:val="22"/>
        </w:rPr>
        <w:t>Hamai</w:t>
      </w:r>
      <w:proofErr w:type="spellEnd"/>
      <w:r w:rsidRPr="00135248">
        <w:rPr>
          <w:rFonts w:ascii="Arial" w:hAnsi="Arial" w:cs="Arial"/>
          <w:color w:val="auto"/>
          <w:sz w:val="22"/>
          <w:szCs w:val="22"/>
        </w:rPr>
        <w:t xml:space="preserve"> Village in </w:t>
      </w:r>
      <w:proofErr w:type="spellStart"/>
      <w:r w:rsidRPr="00135248">
        <w:rPr>
          <w:rFonts w:ascii="Arial" w:hAnsi="Arial" w:cs="Arial"/>
          <w:color w:val="auto"/>
          <w:sz w:val="22"/>
          <w:szCs w:val="22"/>
        </w:rPr>
        <w:t>Kondoa</w:t>
      </w:r>
      <w:proofErr w:type="spellEnd"/>
      <w:r w:rsidRPr="00135248">
        <w:rPr>
          <w:rFonts w:ascii="Arial" w:hAnsi="Arial" w:cs="Arial"/>
          <w:color w:val="auto"/>
          <w:sz w:val="22"/>
          <w:szCs w:val="22"/>
        </w:rPr>
        <w:t xml:space="preserve"> District on the 19</w:t>
      </w:r>
      <w:r w:rsidRPr="00135248">
        <w:rPr>
          <w:rFonts w:ascii="Arial" w:hAnsi="Arial" w:cs="Arial"/>
          <w:color w:val="auto"/>
          <w:sz w:val="22"/>
          <w:szCs w:val="22"/>
          <w:vertAlign w:val="superscript"/>
        </w:rPr>
        <w:t>th</w:t>
      </w:r>
      <w:r w:rsidRPr="00135248">
        <w:rPr>
          <w:rFonts w:ascii="Arial" w:hAnsi="Arial" w:cs="Arial"/>
          <w:color w:val="auto"/>
          <w:sz w:val="22"/>
          <w:szCs w:val="22"/>
        </w:rPr>
        <w:t xml:space="preserve"> day of April 2012. He lost his appeal to the High Court and he is now before us on</w:t>
      </w:r>
      <w:r w:rsidRPr="00135248">
        <w:rPr>
          <w:rFonts w:ascii="Arial" w:hAnsi="Arial" w:cs="Arial"/>
          <w:color w:val="auto"/>
          <w:sz w:val="22"/>
          <w:szCs w:val="22"/>
        </w:rPr>
        <w:t xml:space="preserve"> a second appeal.</w:t>
      </w:r>
    </w:p>
    <w:p w:rsidR="00867F11" w:rsidRPr="00135248" w:rsidRDefault="00BF0A1A">
      <w:pPr>
        <w:pStyle w:val="BodyText1"/>
        <w:shd w:val="clear" w:color="auto" w:fill="auto"/>
        <w:spacing w:before="0" w:after="123" w:line="677" w:lineRule="exact"/>
        <w:ind w:left="20" w:firstLine="740"/>
        <w:rPr>
          <w:rFonts w:ascii="Arial" w:hAnsi="Arial" w:cs="Arial"/>
          <w:color w:val="auto"/>
          <w:sz w:val="22"/>
          <w:szCs w:val="22"/>
        </w:rPr>
      </w:pPr>
      <w:r w:rsidRPr="00135248">
        <w:rPr>
          <w:rFonts w:ascii="Arial" w:hAnsi="Arial" w:cs="Arial"/>
          <w:color w:val="auto"/>
          <w:sz w:val="22"/>
          <w:szCs w:val="22"/>
        </w:rPr>
        <w:t xml:space="preserve">It was in evidence at the trial that on the date of the incident PW1, a girl aged 13 years, was on her way to school passing through a bushy area at around 8.00 </w:t>
      </w:r>
      <w:proofErr w:type="spellStart"/>
      <w:r w:rsidRPr="00135248">
        <w:rPr>
          <w:rFonts w:ascii="Arial" w:hAnsi="Arial" w:cs="Arial"/>
          <w:color w:val="auto"/>
          <w:sz w:val="22"/>
          <w:szCs w:val="22"/>
        </w:rPr>
        <w:t>hrs</w:t>
      </w:r>
      <w:proofErr w:type="spellEnd"/>
      <w:r w:rsidRPr="00135248">
        <w:rPr>
          <w:rFonts w:ascii="Arial" w:hAnsi="Arial" w:cs="Arial"/>
          <w:color w:val="auto"/>
          <w:sz w:val="22"/>
          <w:szCs w:val="22"/>
        </w:rPr>
        <w:t xml:space="preserve"> when she was accosted by the appellant who fell her down and raped her. S</w:t>
      </w:r>
      <w:r w:rsidRPr="00135248">
        <w:rPr>
          <w:rFonts w:ascii="Arial" w:hAnsi="Arial" w:cs="Arial"/>
          <w:color w:val="auto"/>
          <w:sz w:val="22"/>
          <w:szCs w:val="22"/>
        </w:rPr>
        <w:t xml:space="preserve">he explained how he penetrated his penis into her vagina which made her feel pain. The appellant was well known to the victim </w:t>
      </w:r>
      <w:r w:rsidRPr="00135248">
        <w:rPr>
          <w:rFonts w:ascii="Arial" w:hAnsi="Arial" w:cs="Arial"/>
          <w:color w:val="auto"/>
          <w:sz w:val="22"/>
          <w:szCs w:val="22"/>
        </w:rPr>
        <w:lastRenderedPageBreak/>
        <w:t xml:space="preserve">as he was her uncle. There was also evidence from the victim's younger sister (PW5) who said that on the material date she was on </w:t>
      </w:r>
      <w:r w:rsidRPr="00135248">
        <w:rPr>
          <w:rFonts w:ascii="Arial" w:hAnsi="Arial" w:cs="Arial"/>
          <w:color w:val="auto"/>
          <w:sz w:val="22"/>
          <w:szCs w:val="22"/>
        </w:rPr>
        <w:t xml:space="preserve">her way to collect their grandmother's mobile phone which had been taken for charging when she heard her sister crying from the bush. As she drew near she saw the appellant </w:t>
      </w:r>
      <w:r w:rsidRPr="00135248">
        <w:rPr>
          <w:rStyle w:val="BodytextItalicSpacing-1pt"/>
          <w:rFonts w:ascii="Arial" w:hAnsi="Arial" w:cs="Arial"/>
          <w:color w:val="auto"/>
          <w:spacing w:val="0"/>
          <w:sz w:val="22"/>
          <w:szCs w:val="22"/>
        </w:rPr>
        <w:t>’lying on the body of PW1'.</w:t>
      </w:r>
      <w:r w:rsidRPr="00135248">
        <w:rPr>
          <w:rFonts w:ascii="Arial" w:hAnsi="Arial" w:cs="Arial"/>
          <w:color w:val="auto"/>
          <w:sz w:val="22"/>
          <w:szCs w:val="22"/>
        </w:rPr>
        <w:t xml:space="preserve"> PW5 also testified that when the appellant saw her he r</w:t>
      </w:r>
      <w:r w:rsidRPr="00135248">
        <w:rPr>
          <w:rFonts w:ascii="Arial" w:hAnsi="Arial" w:cs="Arial"/>
          <w:color w:val="auto"/>
          <w:sz w:val="22"/>
          <w:szCs w:val="22"/>
        </w:rPr>
        <w:t xml:space="preserve">an away. PW5 saw the victim </w:t>
      </w:r>
      <w:r w:rsidRPr="00135248">
        <w:rPr>
          <w:rStyle w:val="BodytextItalicSpacing-1pt"/>
          <w:rFonts w:ascii="Arial" w:hAnsi="Arial" w:cs="Arial"/>
          <w:color w:val="auto"/>
          <w:spacing w:val="0"/>
          <w:sz w:val="22"/>
          <w:szCs w:val="22"/>
        </w:rPr>
        <w:t>’bleeding at her legs'.</w:t>
      </w:r>
    </w:p>
    <w:p w:rsidR="00867F11" w:rsidRPr="00135248" w:rsidRDefault="00BF0A1A">
      <w:pPr>
        <w:pStyle w:val="BodyText1"/>
        <w:shd w:val="clear" w:color="auto" w:fill="auto"/>
        <w:spacing w:before="0" w:after="120" w:line="673" w:lineRule="exact"/>
        <w:ind w:left="20" w:firstLine="740"/>
        <w:rPr>
          <w:rFonts w:ascii="Arial" w:hAnsi="Arial" w:cs="Arial"/>
          <w:color w:val="auto"/>
          <w:sz w:val="22"/>
          <w:szCs w:val="22"/>
        </w:rPr>
      </w:pPr>
      <w:r w:rsidRPr="00135248">
        <w:rPr>
          <w:rFonts w:ascii="Arial" w:hAnsi="Arial" w:cs="Arial"/>
          <w:color w:val="auto"/>
          <w:sz w:val="22"/>
          <w:szCs w:val="22"/>
        </w:rPr>
        <w:t xml:space="preserve">Thereafter the girls reported to their grandmother (PW2) who in turn phoned the victim's mother (PW3) who was in Dar </w:t>
      </w:r>
      <w:proofErr w:type="spellStart"/>
      <w:r w:rsidRPr="00135248">
        <w:rPr>
          <w:rFonts w:ascii="Arial" w:hAnsi="Arial" w:cs="Arial"/>
          <w:color w:val="auto"/>
          <w:sz w:val="22"/>
          <w:szCs w:val="22"/>
        </w:rPr>
        <w:t>es</w:t>
      </w:r>
      <w:proofErr w:type="spellEnd"/>
      <w:r w:rsidRPr="00135248">
        <w:rPr>
          <w:rFonts w:ascii="Arial" w:hAnsi="Arial" w:cs="Arial"/>
          <w:color w:val="auto"/>
          <w:sz w:val="22"/>
          <w:szCs w:val="22"/>
        </w:rPr>
        <w:t xml:space="preserve"> Salaam at that time, to inform her of the incident. When PW3 received the report she</w:t>
      </w:r>
      <w:r w:rsidRPr="00135248">
        <w:rPr>
          <w:rFonts w:ascii="Arial" w:hAnsi="Arial" w:cs="Arial"/>
          <w:color w:val="auto"/>
          <w:sz w:val="22"/>
          <w:szCs w:val="22"/>
        </w:rPr>
        <w:t xml:space="preserve"> promptly set out for the village and had the appellant arrested and sent to the police.</w:t>
      </w:r>
    </w:p>
    <w:p w:rsidR="00867F11" w:rsidRPr="00135248" w:rsidRDefault="00BF0A1A">
      <w:pPr>
        <w:pStyle w:val="BodyText1"/>
        <w:shd w:val="clear" w:color="auto" w:fill="auto"/>
        <w:spacing w:before="0" w:after="114" w:line="673" w:lineRule="exact"/>
        <w:ind w:left="20" w:firstLine="740"/>
        <w:rPr>
          <w:rFonts w:ascii="Arial" w:hAnsi="Arial" w:cs="Arial"/>
          <w:color w:val="auto"/>
          <w:sz w:val="22"/>
          <w:szCs w:val="22"/>
        </w:rPr>
      </w:pPr>
      <w:r w:rsidRPr="00135248">
        <w:rPr>
          <w:rFonts w:ascii="Arial" w:hAnsi="Arial" w:cs="Arial"/>
          <w:color w:val="auto"/>
          <w:sz w:val="22"/>
          <w:szCs w:val="22"/>
        </w:rPr>
        <w:t>The prosecution also tendered in court the evidence of the doctor who attended the victim and filled in a PF3 which he tendered in court as exhibit P4. He testified in</w:t>
      </w:r>
      <w:r w:rsidRPr="00135248">
        <w:rPr>
          <w:rFonts w:ascii="Arial" w:hAnsi="Arial" w:cs="Arial"/>
          <w:color w:val="auto"/>
          <w:sz w:val="22"/>
          <w:szCs w:val="22"/>
        </w:rPr>
        <w:t xml:space="preserve"> court as PW6. According to the findings which are reflected on exhibit P4 the victim's hymen was perforated. He stated in his testimony that he also observed some bruises on the victim's vagina.</w:t>
      </w:r>
    </w:p>
    <w:p w:rsidR="00867F11" w:rsidRPr="00135248" w:rsidRDefault="00BF0A1A">
      <w:pPr>
        <w:pStyle w:val="BodyText1"/>
        <w:shd w:val="clear" w:color="auto" w:fill="auto"/>
        <w:spacing w:before="0" w:after="126" w:line="680" w:lineRule="exact"/>
        <w:ind w:left="20" w:right="40" w:firstLine="700"/>
        <w:rPr>
          <w:rFonts w:ascii="Arial" w:hAnsi="Arial" w:cs="Arial"/>
          <w:color w:val="auto"/>
          <w:sz w:val="22"/>
          <w:szCs w:val="22"/>
        </w:rPr>
      </w:pPr>
      <w:r w:rsidRPr="00135248">
        <w:rPr>
          <w:rFonts w:ascii="Arial" w:hAnsi="Arial" w:cs="Arial"/>
          <w:color w:val="auto"/>
          <w:sz w:val="22"/>
          <w:szCs w:val="22"/>
        </w:rPr>
        <w:t>In his defence the appellant denied the accusation against h</w:t>
      </w:r>
      <w:r w:rsidRPr="00135248">
        <w:rPr>
          <w:rFonts w:ascii="Arial" w:hAnsi="Arial" w:cs="Arial"/>
          <w:color w:val="auto"/>
          <w:sz w:val="22"/>
          <w:szCs w:val="22"/>
        </w:rPr>
        <w:t>im and claimed that the case was planted against him because of grudges that existed between him and the victim's mother.</w:t>
      </w:r>
    </w:p>
    <w:p w:rsidR="00867F11" w:rsidRPr="00135248" w:rsidRDefault="00BF0A1A">
      <w:pPr>
        <w:pStyle w:val="BodyText1"/>
        <w:shd w:val="clear" w:color="auto" w:fill="auto"/>
        <w:spacing w:before="0" w:after="120" w:line="673" w:lineRule="exact"/>
        <w:ind w:left="20" w:right="40" w:firstLine="700"/>
        <w:rPr>
          <w:rFonts w:ascii="Arial" w:hAnsi="Arial" w:cs="Arial"/>
          <w:color w:val="auto"/>
          <w:sz w:val="22"/>
          <w:szCs w:val="22"/>
        </w:rPr>
      </w:pPr>
      <w:r w:rsidRPr="00135248">
        <w:rPr>
          <w:rFonts w:ascii="Arial" w:hAnsi="Arial" w:cs="Arial"/>
          <w:color w:val="auto"/>
          <w:sz w:val="22"/>
          <w:szCs w:val="22"/>
        </w:rPr>
        <w:t xml:space="preserve">The appellant appeared in person at the hearing and fended for himself. The respondent Republic was represented by Ms. Lina </w:t>
      </w:r>
      <w:proofErr w:type="spellStart"/>
      <w:r w:rsidRPr="00135248">
        <w:rPr>
          <w:rFonts w:ascii="Arial" w:hAnsi="Arial" w:cs="Arial"/>
          <w:color w:val="auto"/>
          <w:sz w:val="22"/>
          <w:szCs w:val="22"/>
        </w:rPr>
        <w:t>Magoma</w:t>
      </w:r>
      <w:proofErr w:type="spellEnd"/>
      <w:r w:rsidRPr="00135248">
        <w:rPr>
          <w:rFonts w:ascii="Arial" w:hAnsi="Arial" w:cs="Arial"/>
          <w:color w:val="auto"/>
          <w:sz w:val="22"/>
          <w:szCs w:val="22"/>
        </w:rPr>
        <w:t>, le</w:t>
      </w:r>
      <w:r w:rsidRPr="00135248">
        <w:rPr>
          <w:rFonts w:ascii="Arial" w:hAnsi="Arial" w:cs="Arial"/>
          <w:color w:val="auto"/>
          <w:sz w:val="22"/>
          <w:szCs w:val="22"/>
        </w:rPr>
        <w:t>arned State Attorney.</w:t>
      </w:r>
    </w:p>
    <w:p w:rsidR="00867F11" w:rsidRPr="00135248" w:rsidRDefault="00BF0A1A">
      <w:pPr>
        <w:pStyle w:val="BodyText1"/>
        <w:shd w:val="clear" w:color="auto" w:fill="auto"/>
        <w:spacing w:before="0" w:after="120" w:line="673" w:lineRule="exact"/>
        <w:ind w:left="20" w:right="40" w:firstLine="700"/>
        <w:rPr>
          <w:rFonts w:ascii="Arial" w:hAnsi="Arial" w:cs="Arial"/>
          <w:color w:val="auto"/>
          <w:sz w:val="22"/>
          <w:szCs w:val="22"/>
        </w:rPr>
      </w:pPr>
      <w:r w:rsidRPr="00135248">
        <w:rPr>
          <w:rFonts w:ascii="Arial" w:hAnsi="Arial" w:cs="Arial"/>
          <w:color w:val="auto"/>
          <w:sz w:val="22"/>
          <w:szCs w:val="22"/>
        </w:rPr>
        <w:lastRenderedPageBreak/>
        <w:t>When we called upon the appellant to address us on his grounds of appeal he opted that the learned State Attorney submits first.</w:t>
      </w:r>
    </w:p>
    <w:p w:rsidR="00867F11" w:rsidRPr="00135248" w:rsidRDefault="00BF0A1A">
      <w:pPr>
        <w:pStyle w:val="BodyText1"/>
        <w:shd w:val="clear" w:color="auto" w:fill="auto"/>
        <w:spacing w:before="0" w:after="120" w:line="673" w:lineRule="exact"/>
        <w:ind w:left="20" w:right="40" w:firstLine="700"/>
        <w:rPr>
          <w:rFonts w:ascii="Arial" w:hAnsi="Arial" w:cs="Arial"/>
          <w:color w:val="auto"/>
          <w:sz w:val="22"/>
          <w:szCs w:val="22"/>
        </w:rPr>
      </w:pPr>
      <w:r w:rsidRPr="00135248">
        <w:rPr>
          <w:rFonts w:ascii="Arial" w:hAnsi="Arial" w:cs="Arial"/>
          <w:color w:val="auto"/>
          <w:sz w:val="22"/>
          <w:szCs w:val="22"/>
        </w:rPr>
        <w:t xml:space="preserve">The appellant's memorandum of appeal consists of four grounds; however the appeal really revolves around </w:t>
      </w:r>
      <w:r w:rsidRPr="00135248">
        <w:rPr>
          <w:rFonts w:ascii="Arial" w:hAnsi="Arial" w:cs="Arial"/>
          <w:color w:val="auto"/>
          <w:sz w:val="22"/>
          <w:szCs w:val="22"/>
        </w:rPr>
        <w:t>just one ground which is whether the dictates of section 127 (2) of the Evidence Act, Cap 16 R. E. 2002 were complied with in the taking down of the testimonies of the child witnesses.</w:t>
      </w:r>
    </w:p>
    <w:p w:rsidR="00867F11" w:rsidRPr="00135248" w:rsidRDefault="00BF0A1A">
      <w:pPr>
        <w:pStyle w:val="BodyText1"/>
        <w:shd w:val="clear" w:color="auto" w:fill="auto"/>
        <w:spacing w:before="0" w:line="673" w:lineRule="exact"/>
        <w:ind w:left="20" w:right="40" w:firstLine="700"/>
        <w:rPr>
          <w:rFonts w:ascii="Arial" w:hAnsi="Arial" w:cs="Arial"/>
          <w:color w:val="auto"/>
          <w:sz w:val="22"/>
          <w:szCs w:val="22"/>
        </w:rPr>
      </w:pPr>
      <w:r w:rsidRPr="00135248">
        <w:rPr>
          <w:rFonts w:ascii="Arial" w:hAnsi="Arial" w:cs="Arial"/>
          <w:color w:val="auto"/>
          <w:sz w:val="22"/>
          <w:szCs w:val="22"/>
        </w:rPr>
        <w:t>Before we embark on a consideration of the above ground we find that it</w:t>
      </w:r>
      <w:r w:rsidRPr="00135248">
        <w:rPr>
          <w:rFonts w:ascii="Arial" w:hAnsi="Arial" w:cs="Arial"/>
          <w:color w:val="auto"/>
          <w:sz w:val="22"/>
          <w:szCs w:val="22"/>
        </w:rPr>
        <w:t xml:space="preserve"> is opportune that we dispose of the third and fourth grounds first</w:t>
      </w:r>
    </w:p>
    <w:p w:rsidR="00867F11" w:rsidRPr="00135248" w:rsidRDefault="00BF0A1A">
      <w:pPr>
        <w:pStyle w:val="Bodytext40"/>
        <w:shd w:val="clear" w:color="auto" w:fill="auto"/>
        <w:spacing w:before="0" w:after="120" w:line="670" w:lineRule="exact"/>
        <w:ind w:left="720" w:right="20"/>
        <w:rPr>
          <w:rFonts w:ascii="Arial" w:hAnsi="Arial" w:cs="Arial"/>
          <w:color w:val="auto"/>
          <w:sz w:val="22"/>
          <w:szCs w:val="22"/>
        </w:rPr>
      </w:pPr>
      <w:r w:rsidRPr="00135248">
        <w:rPr>
          <w:rFonts w:ascii="Arial" w:hAnsi="Arial" w:cs="Arial"/>
          <w:color w:val="auto"/>
          <w:sz w:val="22"/>
          <w:szCs w:val="22"/>
        </w:rPr>
        <w:t xml:space="preserve">"240 (3) When a report referred to in this section is received in evidence the court may if it thinks fit, and shall, if so requested by the accused or his advocate, summon and examine or </w:t>
      </w:r>
      <w:r w:rsidRPr="00135248">
        <w:rPr>
          <w:rFonts w:ascii="Arial" w:hAnsi="Arial" w:cs="Arial"/>
          <w:color w:val="auto"/>
          <w:sz w:val="22"/>
          <w:szCs w:val="22"/>
        </w:rPr>
        <w:t>make available for cross-examination the person who made the report; and the court shall inform the accused of his right to require the person who made the report to be summoned in accordance with the provisions of this subsection."</w:t>
      </w:r>
    </w:p>
    <w:p w:rsidR="00867F11" w:rsidRPr="00135248" w:rsidRDefault="00BF0A1A">
      <w:pPr>
        <w:pStyle w:val="BodyText1"/>
        <w:shd w:val="clear" w:color="auto" w:fill="auto"/>
        <w:spacing w:before="0"/>
        <w:ind w:right="20" w:firstLine="700"/>
        <w:rPr>
          <w:rFonts w:ascii="Arial" w:hAnsi="Arial" w:cs="Arial"/>
          <w:color w:val="auto"/>
          <w:sz w:val="22"/>
          <w:szCs w:val="22"/>
        </w:rPr>
        <w:sectPr w:rsidR="00867F11" w:rsidRPr="00135248">
          <w:footerReference w:type="default" r:id="rId7"/>
          <w:type w:val="continuous"/>
          <w:pgSz w:w="11909" w:h="16834"/>
          <w:pgMar w:top="1614" w:right="1220" w:bottom="2489" w:left="1239" w:header="0" w:footer="3" w:gutter="0"/>
          <w:cols w:space="720"/>
          <w:noEndnote/>
          <w:docGrid w:linePitch="360"/>
        </w:sectPr>
      </w:pPr>
      <w:r w:rsidRPr="00135248">
        <w:rPr>
          <w:rFonts w:ascii="Arial" w:hAnsi="Arial" w:cs="Arial"/>
          <w:color w:val="auto"/>
          <w:sz w:val="22"/>
          <w:szCs w:val="22"/>
        </w:rPr>
        <w:t xml:space="preserve">The learned State Attorney rightly submitted that the record does not support the appellant's complaint. It shows, at page 28, that one </w:t>
      </w:r>
      <w:proofErr w:type="spellStart"/>
      <w:r w:rsidRPr="00135248">
        <w:rPr>
          <w:rFonts w:ascii="Arial" w:hAnsi="Arial" w:cs="Arial"/>
          <w:color w:val="auto"/>
          <w:sz w:val="22"/>
          <w:szCs w:val="22"/>
        </w:rPr>
        <w:t>Isaya</w:t>
      </w:r>
      <w:proofErr w:type="spellEnd"/>
      <w:r w:rsidRPr="00135248">
        <w:rPr>
          <w:rFonts w:ascii="Arial" w:hAnsi="Arial" w:cs="Arial"/>
          <w:color w:val="auto"/>
          <w:sz w:val="22"/>
          <w:szCs w:val="22"/>
        </w:rPr>
        <w:t xml:space="preserve"> </w:t>
      </w:r>
      <w:proofErr w:type="spellStart"/>
      <w:r w:rsidRPr="00135248">
        <w:rPr>
          <w:rFonts w:ascii="Arial" w:hAnsi="Arial" w:cs="Arial"/>
          <w:color w:val="auto"/>
          <w:sz w:val="22"/>
          <w:szCs w:val="22"/>
        </w:rPr>
        <w:t>Matayo</w:t>
      </w:r>
      <w:proofErr w:type="spellEnd"/>
      <w:r w:rsidRPr="00135248">
        <w:rPr>
          <w:rFonts w:ascii="Arial" w:hAnsi="Arial" w:cs="Arial"/>
          <w:color w:val="auto"/>
          <w:sz w:val="22"/>
          <w:szCs w:val="22"/>
        </w:rPr>
        <w:t xml:space="preserve"> </w:t>
      </w:r>
      <w:proofErr w:type="spellStart"/>
      <w:r w:rsidRPr="00135248">
        <w:rPr>
          <w:rFonts w:ascii="Arial" w:hAnsi="Arial" w:cs="Arial"/>
          <w:color w:val="auto"/>
          <w:sz w:val="22"/>
          <w:szCs w:val="22"/>
        </w:rPr>
        <w:t>Ombaya</w:t>
      </w:r>
      <w:proofErr w:type="spellEnd"/>
      <w:r w:rsidRPr="00135248">
        <w:rPr>
          <w:rFonts w:ascii="Arial" w:hAnsi="Arial" w:cs="Arial"/>
          <w:color w:val="auto"/>
          <w:sz w:val="22"/>
          <w:szCs w:val="22"/>
        </w:rPr>
        <w:t xml:space="preserve"> </w:t>
      </w:r>
      <w:r w:rsidRPr="00135248">
        <w:rPr>
          <w:rFonts w:ascii="Arial" w:hAnsi="Arial" w:cs="Arial"/>
          <w:color w:val="auto"/>
          <w:sz w:val="22"/>
          <w:szCs w:val="22"/>
        </w:rPr>
        <w:t>testified as PW6. He was the doctor who attended PW1. At page 29 it is clearly indicated that the appellant cross examined him so</w:t>
      </w:r>
    </w:p>
    <w:p w:rsidR="00867F11" w:rsidRPr="00135248" w:rsidRDefault="00BF0A1A">
      <w:pPr>
        <w:pStyle w:val="BodyText1"/>
        <w:shd w:val="clear" w:color="auto" w:fill="auto"/>
        <w:spacing w:before="0" w:after="132" w:line="691" w:lineRule="exact"/>
        <w:ind w:left="40" w:right="40"/>
        <w:rPr>
          <w:rFonts w:ascii="Arial" w:hAnsi="Arial" w:cs="Arial"/>
          <w:color w:val="auto"/>
          <w:sz w:val="22"/>
          <w:szCs w:val="22"/>
        </w:rPr>
      </w:pPr>
      <w:proofErr w:type="gramStart"/>
      <w:r w:rsidRPr="00135248">
        <w:rPr>
          <w:rFonts w:ascii="Arial" w:hAnsi="Arial" w:cs="Arial"/>
          <w:color w:val="auto"/>
          <w:sz w:val="22"/>
          <w:szCs w:val="22"/>
        </w:rPr>
        <w:lastRenderedPageBreak/>
        <w:t>he</w:t>
      </w:r>
      <w:proofErr w:type="gramEnd"/>
      <w:r w:rsidRPr="00135248">
        <w:rPr>
          <w:rFonts w:ascii="Arial" w:hAnsi="Arial" w:cs="Arial"/>
          <w:color w:val="auto"/>
          <w:sz w:val="22"/>
          <w:szCs w:val="22"/>
        </w:rPr>
        <w:t xml:space="preserve"> cannot now be heard to say that the doctor was not called in evidence. The third and fourth grounds of appeal are thus unfo</w:t>
      </w:r>
      <w:r w:rsidRPr="00135248">
        <w:rPr>
          <w:rFonts w:ascii="Arial" w:hAnsi="Arial" w:cs="Arial"/>
          <w:color w:val="auto"/>
          <w:sz w:val="22"/>
          <w:szCs w:val="22"/>
        </w:rPr>
        <w:t>unded and we dismiss them accordingly.</w:t>
      </w:r>
    </w:p>
    <w:p w:rsidR="00867F11" w:rsidRPr="00135248" w:rsidRDefault="00BF0A1A">
      <w:pPr>
        <w:pStyle w:val="BodyText1"/>
        <w:shd w:val="clear" w:color="auto" w:fill="auto"/>
        <w:spacing w:before="0" w:after="123" w:line="677" w:lineRule="exact"/>
        <w:ind w:left="40" w:right="40" w:firstLine="720"/>
        <w:rPr>
          <w:rFonts w:ascii="Arial" w:hAnsi="Arial" w:cs="Arial"/>
          <w:color w:val="auto"/>
          <w:sz w:val="22"/>
          <w:szCs w:val="22"/>
        </w:rPr>
      </w:pPr>
      <w:r w:rsidRPr="00135248">
        <w:rPr>
          <w:rFonts w:ascii="Arial" w:hAnsi="Arial" w:cs="Arial"/>
          <w:color w:val="auto"/>
          <w:sz w:val="22"/>
          <w:szCs w:val="22"/>
        </w:rPr>
        <w:t xml:space="preserve">Ms. </w:t>
      </w:r>
      <w:proofErr w:type="spellStart"/>
      <w:r w:rsidRPr="00135248">
        <w:rPr>
          <w:rFonts w:ascii="Arial" w:hAnsi="Arial" w:cs="Arial"/>
          <w:color w:val="auto"/>
          <w:sz w:val="22"/>
          <w:szCs w:val="22"/>
        </w:rPr>
        <w:t>Magoma</w:t>
      </w:r>
      <w:proofErr w:type="spellEnd"/>
      <w:r w:rsidRPr="00135248">
        <w:rPr>
          <w:rFonts w:ascii="Arial" w:hAnsi="Arial" w:cs="Arial"/>
          <w:color w:val="auto"/>
          <w:sz w:val="22"/>
          <w:szCs w:val="22"/>
        </w:rPr>
        <w:t xml:space="preserve"> supported the conviction and the sentence imposed. She opined that looking at the record the trial magistrate could not be faulted in the way the </w:t>
      </w:r>
      <w:proofErr w:type="spellStart"/>
      <w:r w:rsidRPr="00135248">
        <w:rPr>
          <w:rStyle w:val="BodytextItalicSpacing-1pt"/>
          <w:rFonts w:ascii="Arial" w:hAnsi="Arial" w:cs="Arial"/>
          <w:color w:val="auto"/>
          <w:spacing w:val="0"/>
          <w:sz w:val="22"/>
          <w:szCs w:val="22"/>
        </w:rPr>
        <w:t>voire</w:t>
      </w:r>
      <w:proofErr w:type="spellEnd"/>
      <w:r w:rsidRPr="00135248">
        <w:rPr>
          <w:rStyle w:val="BodytextItalicSpacing-1pt"/>
          <w:rFonts w:ascii="Arial" w:hAnsi="Arial" w:cs="Arial"/>
          <w:color w:val="auto"/>
          <w:spacing w:val="0"/>
          <w:sz w:val="22"/>
          <w:szCs w:val="22"/>
        </w:rPr>
        <w:t xml:space="preserve"> dire</w:t>
      </w:r>
      <w:r w:rsidRPr="00135248">
        <w:rPr>
          <w:rFonts w:ascii="Arial" w:hAnsi="Arial" w:cs="Arial"/>
          <w:color w:val="auto"/>
          <w:sz w:val="22"/>
          <w:szCs w:val="22"/>
        </w:rPr>
        <w:t xml:space="preserve"> examination was conducted. She further pointed ou</w:t>
      </w:r>
      <w:r w:rsidRPr="00135248">
        <w:rPr>
          <w:rFonts w:ascii="Arial" w:hAnsi="Arial" w:cs="Arial"/>
          <w:color w:val="auto"/>
          <w:sz w:val="22"/>
          <w:szCs w:val="22"/>
        </w:rPr>
        <w:t>t that the testimonies of both PW1 and PW5 was so comprehensible that the learned trial magistrate was justified to rely on it to arrive at a conviction.</w:t>
      </w:r>
    </w:p>
    <w:p w:rsidR="00867F11" w:rsidRPr="00135248" w:rsidRDefault="00BF0A1A">
      <w:pPr>
        <w:pStyle w:val="BodyText1"/>
        <w:shd w:val="clear" w:color="auto" w:fill="auto"/>
        <w:spacing w:before="0" w:after="117" w:line="673" w:lineRule="exact"/>
        <w:ind w:left="40" w:right="40" w:firstLine="720"/>
        <w:rPr>
          <w:rFonts w:ascii="Arial" w:hAnsi="Arial" w:cs="Arial"/>
          <w:color w:val="auto"/>
          <w:sz w:val="22"/>
          <w:szCs w:val="22"/>
        </w:rPr>
      </w:pPr>
      <w:r w:rsidRPr="00135248">
        <w:rPr>
          <w:rFonts w:ascii="Arial" w:hAnsi="Arial" w:cs="Arial"/>
          <w:color w:val="auto"/>
          <w:sz w:val="22"/>
          <w:szCs w:val="22"/>
        </w:rPr>
        <w:t>In response the appellant did not have much to say. He wondered though why, if he was the one who comm</w:t>
      </w:r>
      <w:r w:rsidRPr="00135248">
        <w:rPr>
          <w:rFonts w:ascii="Arial" w:hAnsi="Arial" w:cs="Arial"/>
          <w:color w:val="auto"/>
          <w:sz w:val="22"/>
          <w:szCs w:val="22"/>
        </w:rPr>
        <w:t>itted the crime, it took so long for him to be taken to court.</w:t>
      </w:r>
    </w:p>
    <w:p w:rsidR="00867F11" w:rsidRPr="00135248" w:rsidRDefault="00BF0A1A">
      <w:pPr>
        <w:pStyle w:val="BodyText1"/>
        <w:shd w:val="clear" w:color="auto" w:fill="auto"/>
        <w:spacing w:before="0" w:line="677" w:lineRule="exact"/>
        <w:ind w:left="40" w:right="40" w:firstLine="720"/>
        <w:rPr>
          <w:rFonts w:ascii="Arial" w:hAnsi="Arial" w:cs="Arial"/>
          <w:color w:val="auto"/>
          <w:sz w:val="22"/>
          <w:szCs w:val="22"/>
        </w:rPr>
        <w:sectPr w:rsidR="00867F11" w:rsidRPr="00135248">
          <w:type w:val="continuous"/>
          <w:pgSz w:w="11909" w:h="16834"/>
          <w:pgMar w:top="1621" w:right="1228" w:bottom="2489" w:left="1224" w:header="0" w:footer="3" w:gutter="0"/>
          <w:cols w:space="720"/>
          <w:noEndnote/>
          <w:docGrid w:linePitch="360"/>
        </w:sectPr>
      </w:pPr>
      <w:r w:rsidRPr="00135248">
        <w:rPr>
          <w:rFonts w:ascii="Arial" w:hAnsi="Arial" w:cs="Arial"/>
          <w:color w:val="auto"/>
          <w:sz w:val="22"/>
          <w:szCs w:val="22"/>
        </w:rPr>
        <w:t>The question before us is, whether in taking down the testimonies of PW1 and PW3 who were both children of tender age, the trial magistrate failed to adhere to the require</w:t>
      </w:r>
      <w:r w:rsidRPr="00135248">
        <w:rPr>
          <w:rFonts w:ascii="Arial" w:hAnsi="Arial" w:cs="Arial"/>
          <w:color w:val="auto"/>
          <w:sz w:val="22"/>
          <w:szCs w:val="22"/>
        </w:rPr>
        <w:t>ments laid down under section 127 (2) of the Evidence Act and if so whether the case for the prosecution was rendered futile.</w:t>
      </w:r>
    </w:p>
    <w:p w:rsidR="00867F11" w:rsidRPr="00135248" w:rsidRDefault="00BF0A1A">
      <w:pPr>
        <w:pStyle w:val="BodyText1"/>
        <w:shd w:val="clear" w:color="auto" w:fill="auto"/>
        <w:spacing w:before="0" w:after="451" w:line="684" w:lineRule="exact"/>
        <w:ind w:firstLine="720"/>
        <w:rPr>
          <w:rFonts w:ascii="Arial" w:hAnsi="Arial" w:cs="Arial"/>
          <w:color w:val="auto"/>
          <w:sz w:val="22"/>
          <w:szCs w:val="22"/>
        </w:rPr>
      </w:pPr>
      <w:r w:rsidRPr="00135248">
        <w:rPr>
          <w:rFonts w:ascii="Arial" w:hAnsi="Arial" w:cs="Arial"/>
          <w:color w:val="auto"/>
          <w:sz w:val="22"/>
          <w:szCs w:val="22"/>
        </w:rPr>
        <w:t xml:space="preserve">A look at what is recorded at pages 10 and 22 of the record will help us to answer the question. Below is what transpired at the </w:t>
      </w:r>
      <w:r w:rsidRPr="00135248">
        <w:rPr>
          <w:rFonts w:ascii="Arial" w:hAnsi="Arial" w:cs="Arial"/>
          <w:color w:val="auto"/>
          <w:sz w:val="22"/>
          <w:szCs w:val="22"/>
        </w:rPr>
        <w:t>trial court on 13/9/2012.</w:t>
      </w:r>
    </w:p>
    <w:p w:rsidR="00867F11" w:rsidRPr="00135248" w:rsidRDefault="00BF0A1A">
      <w:pPr>
        <w:pStyle w:val="Bodytext50"/>
        <w:shd w:val="clear" w:color="auto" w:fill="auto"/>
        <w:spacing w:before="0" w:after="165" w:line="270" w:lineRule="exact"/>
        <w:ind w:left="740"/>
        <w:rPr>
          <w:rFonts w:ascii="Arial" w:hAnsi="Arial" w:cs="Arial"/>
          <w:color w:val="auto"/>
          <w:spacing w:val="0"/>
          <w:sz w:val="22"/>
          <w:szCs w:val="22"/>
        </w:rPr>
      </w:pPr>
      <w:r w:rsidRPr="00135248">
        <w:rPr>
          <w:rFonts w:ascii="Arial" w:hAnsi="Arial" w:cs="Arial"/>
          <w:color w:val="auto"/>
          <w:spacing w:val="0"/>
          <w:sz w:val="22"/>
          <w:szCs w:val="22"/>
        </w:rPr>
        <w:t xml:space="preserve">"PW1 FATUMA </w:t>
      </w:r>
      <w:r w:rsidRPr="00135248">
        <w:rPr>
          <w:rStyle w:val="Bodytext51"/>
          <w:rFonts w:ascii="Arial" w:hAnsi="Arial" w:cs="Arial"/>
          <w:b/>
          <w:bCs/>
          <w:i/>
          <w:iCs/>
          <w:color w:val="auto"/>
          <w:spacing w:val="0"/>
          <w:sz w:val="22"/>
          <w:szCs w:val="22"/>
        </w:rPr>
        <w:t>ALLY,</w:t>
      </w:r>
      <w:r w:rsidRPr="00135248">
        <w:rPr>
          <w:rFonts w:ascii="Arial" w:hAnsi="Arial" w:cs="Arial"/>
          <w:color w:val="auto"/>
          <w:spacing w:val="0"/>
          <w:sz w:val="22"/>
          <w:szCs w:val="22"/>
        </w:rPr>
        <w:t xml:space="preserve"> </w:t>
      </w:r>
      <w:r w:rsidRPr="00135248">
        <w:rPr>
          <w:rStyle w:val="Bodytext51"/>
          <w:rFonts w:ascii="Arial" w:hAnsi="Arial" w:cs="Arial"/>
          <w:b/>
          <w:bCs/>
          <w:i/>
          <w:iCs/>
          <w:color w:val="auto"/>
          <w:spacing w:val="0"/>
          <w:sz w:val="22"/>
          <w:szCs w:val="22"/>
        </w:rPr>
        <w:t>13</w:t>
      </w:r>
      <w:r w:rsidRPr="00135248">
        <w:rPr>
          <w:rFonts w:ascii="Arial" w:hAnsi="Arial" w:cs="Arial"/>
          <w:color w:val="auto"/>
          <w:spacing w:val="0"/>
          <w:sz w:val="22"/>
          <w:szCs w:val="22"/>
        </w:rPr>
        <w:t xml:space="preserve"> YEARS OLD, STD </w:t>
      </w:r>
      <w:r w:rsidRPr="00135248">
        <w:rPr>
          <w:rStyle w:val="Bodytext5Spacing-2pt"/>
          <w:rFonts w:ascii="Arial" w:hAnsi="Arial" w:cs="Arial"/>
          <w:b/>
          <w:bCs/>
          <w:i/>
          <w:iCs/>
          <w:color w:val="auto"/>
          <w:spacing w:val="0"/>
          <w:sz w:val="22"/>
          <w:szCs w:val="22"/>
        </w:rPr>
        <w:t>VII.</w:t>
      </w:r>
    </w:p>
    <w:p w:rsidR="00867F11" w:rsidRPr="00135248" w:rsidRDefault="00BF0A1A" w:rsidP="00135248">
      <w:pPr>
        <w:pStyle w:val="Bodytext60"/>
        <w:shd w:val="clear" w:color="auto" w:fill="auto"/>
        <w:tabs>
          <w:tab w:val="left" w:pos="1964"/>
        </w:tabs>
        <w:spacing w:before="0"/>
        <w:ind w:left="740"/>
        <w:rPr>
          <w:rFonts w:ascii="Arial" w:hAnsi="Arial" w:cs="Arial"/>
          <w:color w:val="auto"/>
          <w:spacing w:val="0"/>
          <w:sz w:val="22"/>
          <w:szCs w:val="22"/>
        </w:rPr>
      </w:pPr>
      <w:r w:rsidRPr="00135248">
        <w:rPr>
          <w:rStyle w:val="Bodytext6BoldSpacing-1pt"/>
          <w:rFonts w:ascii="Arial" w:hAnsi="Arial" w:cs="Arial"/>
          <w:i/>
          <w:iCs/>
          <w:color w:val="auto"/>
          <w:spacing w:val="0"/>
          <w:sz w:val="22"/>
          <w:szCs w:val="22"/>
        </w:rPr>
        <w:t>Court:</w:t>
      </w:r>
      <w:r w:rsidR="00135248">
        <w:rPr>
          <w:rStyle w:val="Bodytext6BoldSpacing-1pt"/>
          <w:rFonts w:ascii="Arial" w:hAnsi="Arial" w:cs="Arial"/>
          <w:i/>
          <w:iCs/>
          <w:color w:val="auto"/>
          <w:spacing w:val="0"/>
          <w:sz w:val="22"/>
          <w:szCs w:val="22"/>
        </w:rPr>
        <w:t xml:space="preserve"> </w:t>
      </w:r>
      <w:r w:rsidRPr="00135248">
        <w:rPr>
          <w:rFonts w:ascii="Arial" w:hAnsi="Arial" w:cs="Arial"/>
          <w:color w:val="auto"/>
          <w:spacing w:val="0"/>
          <w:sz w:val="22"/>
          <w:szCs w:val="22"/>
        </w:rPr>
        <w:t>Since this witness is a child let VOIRE DIRE TEST be</w:t>
      </w:r>
      <w:r w:rsidR="00135248">
        <w:rPr>
          <w:rFonts w:ascii="Arial" w:hAnsi="Arial" w:cs="Arial"/>
          <w:color w:val="auto"/>
          <w:spacing w:val="0"/>
          <w:sz w:val="22"/>
          <w:szCs w:val="22"/>
        </w:rPr>
        <w:t xml:space="preserve"> </w:t>
      </w:r>
      <w:r w:rsidRPr="00135248">
        <w:rPr>
          <w:rFonts w:ascii="Arial" w:hAnsi="Arial" w:cs="Arial"/>
          <w:color w:val="auto"/>
          <w:spacing w:val="0"/>
          <w:sz w:val="22"/>
          <w:szCs w:val="22"/>
        </w:rPr>
        <w:t>conducted.</w:t>
      </w:r>
    </w:p>
    <w:p w:rsidR="00867F11" w:rsidRPr="00135248" w:rsidRDefault="00BF0A1A">
      <w:pPr>
        <w:pStyle w:val="Bodytext50"/>
        <w:shd w:val="clear" w:color="auto" w:fill="auto"/>
        <w:spacing w:before="0" w:after="171" w:line="270" w:lineRule="exact"/>
        <w:ind w:left="740"/>
        <w:rPr>
          <w:rFonts w:ascii="Arial" w:hAnsi="Arial" w:cs="Arial"/>
          <w:color w:val="auto"/>
          <w:spacing w:val="0"/>
          <w:sz w:val="22"/>
          <w:szCs w:val="22"/>
        </w:rPr>
      </w:pPr>
      <w:r w:rsidRPr="00135248">
        <w:rPr>
          <w:rFonts w:ascii="Arial" w:hAnsi="Arial" w:cs="Arial"/>
          <w:color w:val="auto"/>
          <w:spacing w:val="0"/>
          <w:sz w:val="22"/>
          <w:szCs w:val="22"/>
        </w:rPr>
        <w:t>Witness XD by Court:</w:t>
      </w:r>
    </w:p>
    <w:p w:rsidR="00867F11" w:rsidRPr="00135248" w:rsidRDefault="00BF0A1A">
      <w:pPr>
        <w:pStyle w:val="Bodytext60"/>
        <w:shd w:val="clear" w:color="auto" w:fill="auto"/>
        <w:spacing w:before="0" w:after="443" w:line="673" w:lineRule="exact"/>
        <w:ind w:left="740"/>
        <w:rPr>
          <w:rFonts w:ascii="Arial" w:hAnsi="Arial" w:cs="Arial"/>
          <w:color w:val="auto"/>
          <w:spacing w:val="0"/>
          <w:sz w:val="22"/>
          <w:szCs w:val="22"/>
        </w:rPr>
      </w:pPr>
      <w:r w:rsidRPr="00135248">
        <w:rPr>
          <w:rFonts w:ascii="Arial" w:hAnsi="Arial" w:cs="Arial"/>
          <w:color w:val="auto"/>
          <w:spacing w:val="0"/>
          <w:sz w:val="22"/>
          <w:szCs w:val="22"/>
        </w:rPr>
        <w:lastRenderedPageBreak/>
        <w:t>I am 13 years old. I am Standard VII. I am Islam by religion. I have reported this wrong to Court</w:t>
      </w:r>
      <w:r w:rsidRPr="00135248">
        <w:rPr>
          <w:rFonts w:ascii="Arial" w:hAnsi="Arial" w:cs="Arial"/>
          <w:color w:val="auto"/>
          <w:spacing w:val="0"/>
          <w:sz w:val="22"/>
          <w:szCs w:val="22"/>
        </w:rPr>
        <w:t xml:space="preserve"> to testify. To tell untruth is bad.</w:t>
      </w:r>
    </w:p>
    <w:p w:rsidR="00867F11" w:rsidRPr="00135248" w:rsidRDefault="00BF0A1A">
      <w:pPr>
        <w:pStyle w:val="Bodytext50"/>
        <w:shd w:val="clear" w:color="auto" w:fill="auto"/>
        <w:spacing w:before="0" w:after="160" w:line="270" w:lineRule="exact"/>
        <w:ind w:left="740"/>
        <w:rPr>
          <w:rFonts w:ascii="Arial" w:hAnsi="Arial" w:cs="Arial"/>
          <w:color w:val="auto"/>
          <w:spacing w:val="0"/>
          <w:sz w:val="22"/>
          <w:szCs w:val="22"/>
        </w:rPr>
      </w:pPr>
      <w:r w:rsidRPr="00135248">
        <w:rPr>
          <w:rFonts w:ascii="Arial" w:hAnsi="Arial" w:cs="Arial"/>
          <w:color w:val="auto"/>
          <w:spacing w:val="0"/>
          <w:sz w:val="22"/>
          <w:szCs w:val="22"/>
        </w:rPr>
        <w:t>Court:</w:t>
      </w:r>
    </w:p>
    <w:p w:rsidR="00867F11" w:rsidRPr="00135248" w:rsidRDefault="00BF0A1A">
      <w:pPr>
        <w:pStyle w:val="Bodytext60"/>
        <w:shd w:val="clear" w:color="auto" w:fill="auto"/>
        <w:spacing w:before="0" w:after="443" w:line="673" w:lineRule="exact"/>
        <w:ind w:left="740"/>
        <w:rPr>
          <w:rFonts w:ascii="Arial" w:hAnsi="Arial" w:cs="Arial"/>
          <w:color w:val="auto"/>
          <w:spacing w:val="0"/>
          <w:sz w:val="22"/>
          <w:szCs w:val="22"/>
        </w:rPr>
      </w:pPr>
      <w:r w:rsidRPr="00135248">
        <w:rPr>
          <w:rFonts w:ascii="Arial" w:hAnsi="Arial" w:cs="Arial"/>
          <w:color w:val="auto"/>
          <w:spacing w:val="0"/>
          <w:sz w:val="22"/>
          <w:szCs w:val="22"/>
        </w:rPr>
        <w:t>The court is satisfied that the witness understand the nature of Oath and therefore she will give sworn evidence/testimony."</w:t>
      </w:r>
    </w:p>
    <w:p w:rsidR="00867F11" w:rsidRPr="00135248" w:rsidRDefault="00BF0A1A">
      <w:pPr>
        <w:pStyle w:val="BodyText1"/>
        <w:shd w:val="clear" w:color="auto" w:fill="auto"/>
        <w:spacing w:before="0" w:after="475" w:line="270" w:lineRule="exact"/>
        <w:ind w:left="740"/>
        <w:rPr>
          <w:rFonts w:ascii="Arial" w:hAnsi="Arial" w:cs="Arial"/>
          <w:color w:val="auto"/>
          <w:sz w:val="22"/>
          <w:szCs w:val="22"/>
        </w:rPr>
      </w:pPr>
      <w:r w:rsidRPr="00135248">
        <w:rPr>
          <w:rFonts w:ascii="Arial" w:hAnsi="Arial" w:cs="Arial"/>
          <w:color w:val="auto"/>
          <w:sz w:val="22"/>
          <w:szCs w:val="22"/>
        </w:rPr>
        <w:t>And at page 22 the record reads:</w:t>
      </w:r>
    </w:p>
    <w:p w:rsidR="00867F11" w:rsidRPr="00135248" w:rsidRDefault="00BF0A1A">
      <w:pPr>
        <w:pStyle w:val="Bodytext50"/>
        <w:shd w:val="clear" w:color="auto" w:fill="auto"/>
        <w:spacing w:before="0" w:after="154" w:line="270" w:lineRule="exact"/>
        <w:ind w:left="740"/>
        <w:rPr>
          <w:rFonts w:ascii="Arial" w:hAnsi="Arial" w:cs="Arial"/>
          <w:color w:val="auto"/>
          <w:spacing w:val="0"/>
          <w:sz w:val="22"/>
          <w:szCs w:val="22"/>
        </w:rPr>
      </w:pPr>
      <w:r w:rsidRPr="00135248">
        <w:rPr>
          <w:rFonts w:ascii="Arial" w:hAnsi="Arial" w:cs="Arial"/>
          <w:color w:val="auto"/>
          <w:spacing w:val="0"/>
          <w:sz w:val="22"/>
          <w:szCs w:val="22"/>
        </w:rPr>
        <w:t>PW5: SALIMA SHAIBU, 8 YEARS OLD</w:t>
      </w:r>
    </w:p>
    <w:p w:rsidR="00867F11" w:rsidRPr="00135248" w:rsidRDefault="00BF0A1A">
      <w:pPr>
        <w:pStyle w:val="Bodytext60"/>
        <w:shd w:val="clear" w:color="auto" w:fill="auto"/>
        <w:spacing w:before="0" w:after="448" w:line="680" w:lineRule="exact"/>
        <w:ind w:left="740"/>
        <w:rPr>
          <w:rFonts w:ascii="Arial" w:hAnsi="Arial" w:cs="Arial"/>
          <w:color w:val="auto"/>
          <w:spacing w:val="0"/>
          <w:sz w:val="22"/>
          <w:szCs w:val="22"/>
        </w:rPr>
      </w:pPr>
      <w:r w:rsidRPr="00135248">
        <w:rPr>
          <w:rStyle w:val="Bodytext6BoldSpacing-1pt"/>
          <w:rFonts w:ascii="Arial" w:hAnsi="Arial" w:cs="Arial"/>
          <w:i/>
          <w:iCs/>
          <w:color w:val="auto"/>
          <w:spacing w:val="0"/>
          <w:sz w:val="22"/>
          <w:szCs w:val="22"/>
        </w:rPr>
        <w:t xml:space="preserve">Court: </w:t>
      </w:r>
      <w:r w:rsidRPr="00135248">
        <w:rPr>
          <w:rFonts w:ascii="Arial" w:hAnsi="Arial" w:cs="Arial"/>
          <w:color w:val="auto"/>
          <w:spacing w:val="0"/>
          <w:sz w:val="22"/>
          <w:szCs w:val="22"/>
        </w:rPr>
        <w:t xml:space="preserve">Since the </w:t>
      </w:r>
      <w:r w:rsidRPr="00135248">
        <w:rPr>
          <w:rFonts w:ascii="Arial" w:hAnsi="Arial" w:cs="Arial"/>
          <w:color w:val="auto"/>
          <w:spacing w:val="0"/>
          <w:sz w:val="22"/>
          <w:szCs w:val="22"/>
        </w:rPr>
        <w:t>witness is a child of tender age let the VOIRE DIRE TEST BE CONDUCTED.</w:t>
      </w:r>
    </w:p>
    <w:p w:rsidR="00867F11" w:rsidRPr="00135248" w:rsidRDefault="00BF0A1A">
      <w:pPr>
        <w:pStyle w:val="Bodytext50"/>
        <w:shd w:val="clear" w:color="auto" w:fill="auto"/>
        <w:spacing w:before="0" w:after="0" w:line="270" w:lineRule="exact"/>
        <w:ind w:left="740"/>
        <w:rPr>
          <w:rFonts w:ascii="Arial" w:hAnsi="Arial" w:cs="Arial"/>
          <w:color w:val="auto"/>
          <w:spacing w:val="0"/>
          <w:sz w:val="22"/>
          <w:szCs w:val="22"/>
        </w:rPr>
      </w:pPr>
      <w:r w:rsidRPr="00135248">
        <w:rPr>
          <w:rFonts w:ascii="Arial" w:hAnsi="Arial" w:cs="Arial"/>
          <w:color w:val="auto"/>
          <w:spacing w:val="0"/>
          <w:sz w:val="22"/>
          <w:szCs w:val="22"/>
        </w:rPr>
        <w:t>SALMA SHAIBU XD by court:</w:t>
      </w:r>
    </w:p>
    <w:p w:rsidR="00867F11" w:rsidRPr="00135248" w:rsidRDefault="00CA755E" w:rsidP="00CA755E">
      <w:pPr>
        <w:pStyle w:val="Bodytext60"/>
        <w:shd w:val="clear" w:color="auto" w:fill="auto"/>
        <w:tabs>
          <w:tab w:val="left" w:pos="1102"/>
        </w:tabs>
        <w:spacing w:before="0" w:after="370" w:line="270" w:lineRule="exact"/>
        <w:ind w:left="20" w:firstLine="720"/>
        <w:rPr>
          <w:rFonts w:ascii="Arial" w:hAnsi="Arial" w:cs="Arial"/>
          <w:color w:val="auto"/>
          <w:spacing w:val="0"/>
          <w:sz w:val="22"/>
          <w:szCs w:val="22"/>
        </w:rPr>
      </w:pPr>
      <w:r w:rsidRPr="00135248">
        <w:rPr>
          <w:rFonts w:ascii="Arial" w:hAnsi="Arial" w:cs="Arial"/>
          <w:i w:val="0"/>
          <w:iCs w:val="0"/>
          <w:color w:val="auto"/>
          <w:spacing w:val="0"/>
          <w:sz w:val="22"/>
          <w:szCs w:val="22"/>
        </w:rPr>
        <w:t>-</w:t>
      </w:r>
      <w:r w:rsidRPr="00135248">
        <w:rPr>
          <w:rFonts w:ascii="Arial" w:hAnsi="Arial" w:cs="Arial"/>
          <w:i w:val="0"/>
          <w:iCs w:val="0"/>
          <w:color w:val="auto"/>
          <w:spacing w:val="0"/>
          <w:sz w:val="22"/>
          <w:szCs w:val="22"/>
        </w:rPr>
        <w:tab/>
      </w:r>
      <w:proofErr w:type="spellStart"/>
      <w:proofErr w:type="gramStart"/>
      <w:r w:rsidR="00BF0A1A" w:rsidRPr="00135248">
        <w:rPr>
          <w:rFonts w:ascii="Arial" w:hAnsi="Arial" w:cs="Arial"/>
          <w:color w:val="auto"/>
          <w:spacing w:val="0"/>
          <w:sz w:val="22"/>
          <w:szCs w:val="22"/>
        </w:rPr>
        <w:t>i</w:t>
      </w:r>
      <w:proofErr w:type="spellEnd"/>
      <w:proofErr w:type="gramEnd"/>
      <w:r w:rsidR="00BF0A1A" w:rsidRPr="00135248">
        <w:rPr>
          <w:rFonts w:ascii="Arial" w:hAnsi="Arial" w:cs="Arial"/>
          <w:color w:val="auto"/>
          <w:spacing w:val="0"/>
          <w:sz w:val="22"/>
          <w:szCs w:val="22"/>
        </w:rPr>
        <w:t xml:space="preserve"> </w:t>
      </w:r>
      <w:proofErr w:type="spellStart"/>
      <w:r w:rsidR="00BF0A1A" w:rsidRPr="00135248">
        <w:rPr>
          <w:rStyle w:val="Bodytext6SmallCaps"/>
          <w:rFonts w:ascii="Arial" w:hAnsi="Arial" w:cs="Arial"/>
          <w:i/>
          <w:iCs/>
          <w:color w:val="auto"/>
          <w:spacing w:val="0"/>
          <w:sz w:val="22"/>
          <w:szCs w:val="22"/>
        </w:rPr>
        <w:t>khuw</w:t>
      </w:r>
      <w:proofErr w:type="spellEnd"/>
      <w:r w:rsidR="00BF0A1A" w:rsidRPr="00135248">
        <w:rPr>
          <w:rFonts w:ascii="Arial" w:hAnsi="Arial" w:cs="Arial"/>
          <w:color w:val="auto"/>
          <w:spacing w:val="0"/>
          <w:sz w:val="22"/>
          <w:szCs w:val="22"/>
        </w:rPr>
        <w:t xml:space="preserve"> </w:t>
      </w:r>
      <w:proofErr w:type="spellStart"/>
      <w:r w:rsidR="00BF0A1A" w:rsidRPr="00135248">
        <w:rPr>
          <w:rFonts w:ascii="Arial" w:hAnsi="Arial" w:cs="Arial"/>
          <w:color w:val="auto"/>
          <w:spacing w:val="0"/>
          <w:sz w:val="22"/>
          <w:szCs w:val="22"/>
        </w:rPr>
        <w:t>nuw</w:t>
      </w:r>
      <w:proofErr w:type="spellEnd"/>
      <w:r w:rsidR="00BF0A1A" w:rsidRPr="00135248">
        <w:rPr>
          <w:rFonts w:ascii="Arial" w:hAnsi="Arial" w:cs="Arial"/>
          <w:color w:val="auto"/>
          <w:spacing w:val="0"/>
          <w:sz w:val="22"/>
          <w:szCs w:val="22"/>
        </w:rPr>
        <w:t xml:space="preserve"> </w:t>
      </w:r>
      <w:proofErr w:type="spellStart"/>
      <w:r w:rsidR="00BF0A1A" w:rsidRPr="00135248">
        <w:rPr>
          <w:rStyle w:val="Bodytext6SmallCaps"/>
          <w:rFonts w:ascii="Arial" w:hAnsi="Arial" w:cs="Arial"/>
          <w:i/>
          <w:iCs/>
          <w:color w:val="auto"/>
          <w:spacing w:val="0"/>
          <w:sz w:val="22"/>
          <w:szCs w:val="22"/>
        </w:rPr>
        <w:t>lu</w:t>
      </w:r>
      <w:proofErr w:type="spellEnd"/>
      <w:r w:rsidR="00BF0A1A" w:rsidRPr="00135248">
        <w:rPr>
          <w:rFonts w:ascii="Arial" w:hAnsi="Arial" w:cs="Arial"/>
          <w:color w:val="auto"/>
          <w:spacing w:val="0"/>
          <w:sz w:val="22"/>
          <w:szCs w:val="22"/>
        </w:rPr>
        <w:t xml:space="preserve"> say </w:t>
      </w:r>
      <w:proofErr w:type="spellStart"/>
      <w:r w:rsidR="00BF0A1A" w:rsidRPr="00135248">
        <w:rPr>
          <w:rFonts w:ascii="Arial" w:hAnsi="Arial" w:cs="Arial"/>
          <w:color w:val="auto"/>
          <w:spacing w:val="0"/>
          <w:sz w:val="22"/>
          <w:szCs w:val="22"/>
        </w:rPr>
        <w:t>uie</w:t>
      </w:r>
      <w:proofErr w:type="spellEnd"/>
      <w:r w:rsidR="00BF0A1A" w:rsidRPr="00135248">
        <w:rPr>
          <w:rFonts w:ascii="Arial" w:hAnsi="Arial" w:cs="Arial"/>
          <w:color w:val="auto"/>
          <w:spacing w:val="0"/>
          <w:sz w:val="22"/>
          <w:szCs w:val="22"/>
        </w:rPr>
        <w:t xml:space="preserve"> </w:t>
      </w:r>
      <w:proofErr w:type="spellStart"/>
      <w:r w:rsidR="00BF0A1A" w:rsidRPr="00135248">
        <w:rPr>
          <w:rFonts w:ascii="Arial" w:hAnsi="Arial" w:cs="Arial"/>
          <w:color w:val="auto"/>
          <w:spacing w:val="0"/>
          <w:sz w:val="22"/>
          <w:szCs w:val="22"/>
        </w:rPr>
        <w:t>uuui</w:t>
      </w:r>
      <w:proofErr w:type="spellEnd"/>
      <w:r w:rsidR="00BF0A1A" w:rsidRPr="00135248">
        <w:rPr>
          <w:rFonts w:ascii="Arial" w:hAnsi="Arial" w:cs="Arial"/>
          <w:color w:val="auto"/>
          <w:spacing w:val="0"/>
          <w:sz w:val="22"/>
          <w:szCs w:val="22"/>
        </w:rPr>
        <w:t>.</w:t>
      </w:r>
    </w:p>
    <w:p w:rsidR="00867F11" w:rsidRPr="00135248" w:rsidRDefault="00CA755E" w:rsidP="00CA755E">
      <w:pPr>
        <w:pStyle w:val="Bodytext60"/>
        <w:shd w:val="clear" w:color="auto" w:fill="auto"/>
        <w:tabs>
          <w:tab w:val="left" w:pos="1102"/>
        </w:tabs>
        <w:spacing w:before="0" w:after="233" w:line="270" w:lineRule="exact"/>
        <w:ind w:left="20" w:firstLine="720"/>
        <w:rPr>
          <w:rFonts w:ascii="Arial" w:hAnsi="Arial" w:cs="Arial"/>
          <w:color w:val="auto"/>
          <w:spacing w:val="0"/>
          <w:sz w:val="22"/>
          <w:szCs w:val="22"/>
        </w:rPr>
      </w:pPr>
      <w:r w:rsidRPr="00135248">
        <w:rPr>
          <w:rFonts w:ascii="Arial" w:hAnsi="Arial" w:cs="Arial"/>
          <w:i w:val="0"/>
          <w:iCs w:val="0"/>
          <w:color w:val="auto"/>
          <w:spacing w:val="0"/>
          <w:sz w:val="22"/>
          <w:szCs w:val="22"/>
        </w:rPr>
        <w:t>-</w:t>
      </w:r>
      <w:r w:rsidRPr="00135248">
        <w:rPr>
          <w:rFonts w:ascii="Arial" w:hAnsi="Arial" w:cs="Arial"/>
          <w:i w:val="0"/>
          <w:iCs w:val="0"/>
          <w:color w:val="auto"/>
          <w:spacing w:val="0"/>
          <w:sz w:val="22"/>
          <w:szCs w:val="22"/>
        </w:rPr>
        <w:tab/>
      </w:r>
      <w:r w:rsidR="00BF0A1A" w:rsidRPr="00135248">
        <w:rPr>
          <w:rFonts w:ascii="Arial" w:hAnsi="Arial" w:cs="Arial"/>
          <w:color w:val="auto"/>
          <w:spacing w:val="0"/>
          <w:sz w:val="22"/>
          <w:szCs w:val="22"/>
        </w:rPr>
        <w:t>If you say untruth is a sin to God.</w:t>
      </w:r>
    </w:p>
    <w:p w:rsidR="00867F11" w:rsidRPr="00135248" w:rsidRDefault="00BF0A1A">
      <w:pPr>
        <w:pStyle w:val="Bodytext60"/>
        <w:shd w:val="clear" w:color="auto" w:fill="auto"/>
        <w:spacing w:before="0" w:after="117" w:line="666" w:lineRule="exact"/>
        <w:ind w:left="740"/>
        <w:rPr>
          <w:rFonts w:ascii="Arial" w:hAnsi="Arial" w:cs="Arial"/>
          <w:color w:val="auto"/>
          <w:spacing w:val="0"/>
          <w:sz w:val="22"/>
          <w:szCs w:val="22"/>
        </w:rPr>
      </w:pPr>
      <w:r w:rsidRPr="00135248">
        <w:rPr>
          <w:rStyle w:val="Bodytext6BoldSpacing-1pt"/>
          <w:rFonts w:ascii="Arial" w:hAnsi="Arial" w:cs="Arial"/>
          <w:i/>
          <w:iCs/>
          <w:color w:val="auto"/>
          <w:spacing w:val="0"/>
          <w:sz w:val="22"/>
          <w:szCs w:val="22"/>
        </w:rPr>
        <w:t xml:space="preserve">Court: </w:t>
      </w:r>
      <w:r w:rsidRPr="00135248">
        <w:rPr>
          <w:rFonts w:ascii="Arial" w:hAnsi="Arial" w:cs="Arial"/>
          <w:color w:val="auto"/>
          <w:spacing w:val="0"/>
          <w:sz w:val="22"/>
          <w:szCs w:val="22"/>
        </w:rPr>
        <w:t xml:space="preserve">This court is satisfied that the witness knows the nature of Oath but due to her actual </w:t>
      </w:r>
      <w:r w:rsidRPr="00135248">
        <w:rPr>
          <w:rFonts w:ascii="Arial" w:hAnsi="Arial" w:cs="Arial"/>
          <w:color w:val="auto"/>
          <w:spacing w:val="0"/>
          <w:sz w:val="22"/>
          <w:szCs w:val="22"/>
        </w:rPr>
        <w:t>age the Court will receive her evidence without an Oath."</w:t>
      </w:r>
    </w:p>
    <w:p w:rsidR="00867F11" w:rsidRPr="00135248" w:rsidRDefault="00BF0A1A" w:rsidP="00135248">
      <w:pPr>
        <w:pStyle w:val="BodyText1"/>
        <w:shd w:val="clear" w:color="auto" w:fill="auto"/>
        <w:spacing w:before="0"/>
        <w:ind w:left="20" w:firstLine="720"/>
        <w:rPr>
          <w:rFonts w:ascii="Arial" w:hAnsi="Arial" w:cs="Arial"/>
          <w:color w:val="auto"/>
          <w:sz w:val="22"/>
          <w:szCs w:val="22"/>
        </w:rPr>
      </w:pPr>
      <w:r w:rsidRPr="00135248">
        <w:rPr>
          <w:rFonts w:ascii="Arial" w:hAnsi="Arial" w:cs="Arial"/>
          <w:color w:val="auto"/>
          <w:sz w:val="22"/>
          <w:szCs w:val="22"/>
        </w:rPr>
        <w:t>As for PW1, the trial magistrate was satisfied that the witness understood the nature of an oath. The witness was 13 years old when she testified. She was on the threshold of a child of tender age because in terms of the definition of section 127 (5) a chi</w:t>
      </w:r>
      <w:r w:rsidRPr="00135248">
        <w:rPr>
          <w:rFonts w:ascii="Arial" w:hAnsi="Arial" w:cs="Arial"/>
          <w:color w:val="auto"/>
          <w:sz w:val="22"/>
          <w:szCs w:val="22"/>
        </w:rPr>
        <w:t xml:space="preserve">ld of tender age is one who is not more than fourteen years old. We are mindful of the fact that how a </w:t>
      </w:r>
      <w:proofErr w:type="spellStart"/>
      <w:r w:rsidRPr="00135248">
        <w:rPr>
          <w:rStyle w:val="BodytextItalicSpacing-1pt"/>
          <w:rFonts w:ascii="Arial" w:hAnsi="Arial" w:cs="Arial"/>
          <w:color w:val="auto"/>
          <w:spacing w:val="0"/>
          <w:sz w:val="22"/>
          <w:szCs w:val="22"/>
        </w:rPr>
        <w:t>voire</w:t>
      </w:r>
      <w:proofErr w:type="spellEnd"/>
      <w:r w:rsidRPr="00135248">
        <w:rPr>
          <w:rStyle w:val="BodytextItalicSpacing-1pt"/>
          <w:rFonts w:ascii="Arial" w:hAnsi="Arial" w:cs="Arial"/>
          <w:color w:val="auto"/>
          <w:spacing w:val="0"/>
          <w:sz w:val="22"/>
          <w:szCs w:val="22"/>
        </w:rPr>
        <w:t xml:space="preserve"> dire</w:t>
      </w:r>
      <w:r w:rsidRPr="00135248">
        <w:rPr>
          <w:rFonts w:ascii="Arial" w:hAnsi="Arial" w:cs="Arial"/>
          <w:color w:val="auto"/>
          <w:sz w:val="22"/>
          <w:szCs w:val="22"/>
        </w:rPr>
        <w:t xml:space="preserve"> examination </w:t>
      </w:r>
      <w:r w:rsidRPr="00135248">
        <w:rPr>
          <w:rFonts w:ascii="Arial" w:hAnsi="Arial" w:cs="Arial"/>
          <w:color w:val="auto"/>
          <w:sz w:val="22"/>
          <w:szCs w:val="22"/>
        </w:rPr>
        <w:lastRenderedPageBreak/>
        <w:t>is conducted is matter of style. Though determination of whether the witness understood the nature of an oath could have been bett</w:t>
      </w:r>
      <w:r w:rsidRPr="00135248">
        <w:rPr>
          <w:rFonts w:ascii="Arial" w:hAnsi="Arial" w:cs="Arial"/>
          <w:color w:val="auto"/>
          <w:sz w:val="22"/>
          <w:szCs w:val="22"/>
        </w:rPr>
        <w:t>er done, we are nevertheless of the considered opinion that in the circumstances of this case there was no prejudice occasioned to the appellant. After all the witness understood that to tell</w:t>
      </w:r>
      <w:r w:rsidR="00135248">
        <w:rPr>
          <w:rFonts w:ascii="Arial" w:hAnsi="Arial" w:cs="Arial"/>
          <w:color w:val="auto"/>
          <w:sz w:val="22"/>
          <w:szCs w:val="22"/>
        </w:rPr>
        <w:t xml:space="preserve"> </w:t>
      </w:r>
      <w:r w:rsidRPr="00135248">
        <w:rPr>
          <w:rFonts w:ascii="Arial" w:hAnsi="Arial" w:cs="Arial"/>
          <w:color w:val="auto"/>
          <w:sz w:val="22"/>
          <w:szCs w:val="22"/>
        </w:rPr>
        <w:t>untruth is bad. Moreover, as argued by the learned State Attorne</w:t>
      </w:r>
      <w:r w:rsidRPr="00135248">
        <w:rPr>
          <w:rFonts w:ascii="Arial" w:hAnsi="Arial" w:cs="Arial"/>
          <w:color w:val="auto"/>
          <w:sz w:val="22"/>
          <w:szCs w:val="22"/>
        </w:rPr>
        <w:t>y, the evidence of PW1 was so comprehensible that we do not see any justification in interfering with the findings of both courts as regards the value of her testimony. In any case, for the sake of argument, even if the testimony of PW1 was to have been ta</w:t>
      </w:r>
      <w:r w:rsidRPr="00135248">
        <w:rPr>
          <w:rFonts w:ascii="Arial" w:hAnsi="Arial" w:cs="Arial"/>
          <w:color w:val="auto"/>
          <w:sz w:val="22"/>
          <w:szCs w:val="22"/>
        </w:rPr>
        <w:t xml:space="preserve">ken as unsworn testimony for failure to conduct proper </w:t>
      </w:r>
      <w:proofErr w:type="spellStart"/>
      <w:r w:rsidRPr="00135248">
        <w:rPr>
          <w:rStyle w:val="BodytextItalicSpacing-1pt"/>
          <w:rFonts w:ascii="Arial" w:hAnsi="Arial" w:cs="Arial"/>
          <w:color w:val="auto"/>
          <w:spacing w:val="0"/>
          <w:sz w:val="22"/>
          <w:szCs w:val="22"/>
        </w:rPr>
        <w:t>voire</w:t>
      </w:r>
      <w:proofErr w:type="spellEnd"/>
      <w:r w:rsidRPr="00135248">
        <w:rPr>
          <w:rStyle w:val="BodytextItalicSpacing-1pt"/>
          <w:rFonts w:ascii="Arial" w:hAnsi="Arial" w:cs="Arial"/>
          <w:color w:val="auto"/>
          <w:spacing w:val="0"/>
          <w:sz w:val="22"/>
          <w:szCs w:val="22"/>
        </w:rPr>
        <w:t xml:space="preserve"> dire,</w:t>
      </w:r>
      <w:r w:rsidRPr="00135248">
        <w:rPr>
          <w:rFonts w:ascii="Arial" w:hAnsi="Arial" w:cs="Arial"/>
          <w:color w:val="auto"/>
          <w:sz w:val="22"/>
          <w:szCs w:val="22"/>
        </w:rPr>
        <w:t xml:space="preserve"> still in terms of section 127 (7) nothing would have prevented the court from arriving at a conviction if it believed that the child was telling the truth. The provision states:</w:t>
      </w:r>
    </w:p>
    <w:p w:rsidR="00867F11" w:rsidRPr="00135248" w:rsidRDefault="00BF0A1A">
      <w:pPr>
        <w:pStyle w:val="Bodytext40"/>
        <w:shd w:val="clear" w:color="auto" w:fill="auto"/>
        <w:spacing w:before="0" w:after="0" w:line="670" w:lineRule="exact"/>
        <w:ind w:left="40" w:right="20" w:firstLine="700"/>
        <w:rPr>
          <w:rFonts w:ascii="Arial" w:hAnsi="Arial" w:cs="Arial"/>
          <w:color w:val="auto"/>
          <w:sz w:val="22"/>
          <w:szCs w:val="22"/>
        </w:rPr>
      </w:pPr>
      <w:r w:rsidRPr="00135248">
        <w:rPr>
          <w:rFonts w:ascii="Arial" w:hAnsi="Arial" w:cs="Arial"/>
          <w:color w:val="auto"/>
          <w:sz w:val="22"/>
          <w:szCs w:val="22"/>
        </w:rPr>
        <w:t>"(7) Notwit</w:t>
      </w:r>
      <w:r w:rsidRPr="00135248">
        <w:rPr>
          <w:rFonts w:ascii="Arial" w:hAnsi="Arial" w:cs="Arial"/>
          <w:color w:val="auto"/>
          <w:sz w:val="22"/>
          <w:szCs w:val="22"/>
        </w:rPr>
        <w:t>hstanding the preceding provisions of this section, where in criminal proceedings involving sexual offence the only independent evidence is that of a child of tender years or of a victim of the sexual offence, the court shall receive the evidence, and may,</w:t>
      </w:r>
      <w:r w:rsidRPr="00135248">
        <w:rPr>
          <w:rFonts w:ascii="Arial" w:hAnsi="Arial" w:cs="Arial"/>
          <w:color w:val="auto"/>
          <w:sz w:val="22"/>
          <w:szCs w:val="22"/>
        </w:rPr>
        <w:t xml:space="preserve"> after assessing the credibility of the evidence of the child of tender years of as the case may be the victim of sexual offence on its own merits, notwithstanding that such evidence is not corroborated, proceed to convict, if for reasons to be recorded in</w:t>
      </w:r>
      <w:r w:rsidRPr="00135248">
        <w:rPr>
          <w:rFonts w:ascii="Arial" w:hAnsi="Arial" w:cs="Arial"/>
          <w:color w:val="auto"/>
          <w:sz w:val="22"/>
          <w:szCs w:val="22"/>
        </w:rPr>
        <w:t xml:space="preserve"> the proceedings, the court is satisfied that the child of tender years or the victim of the sexual offence is telling nothing but the truth."</w:t>
      </w:r>
    </w:p>
    <w:p w:rsidR="00867F11" w:rsidRPr="00135248" w:rsidRDefault="00BF0A1A">
      <w:pPr>
        <w:pStyle w:val="BodyText1"/>
        <w:shd w:val="clear" w:color="auto" w:fill="auto"/>
        <w:spacing w:before="0" w:after="132" w:line="684" w:lineRule="exact"/>
        <w:ind w:left="20" w:right="20" w:firstLine="760"/>
        <w:rPr>
          <w:rFonts w:ascii="Arial" w:hAnsi="Arial" w:cs="Arial"/>
          <w:color w:val="auto"/>
          <w:sz w:val="22"/>
          <w:szCs w:val="22"/>
        </w:rPr>
      </w:pPr>
      <w:r w:rsidRPr="00135248">
        <w:rPr>
          <w:rFonts w:ascii="Arial" w:hAnsi="Arial" w:cs="Arial"/>
          <w:color w:val="auto"/>
          <w:sz w:val="22"/>
          <w:szCs w:val="22"/>
        </w:rPr>
        <w:lastRenderedPageBreak/>
        <w:t>In his judgment the learned trial magistrate stated that he had an opportunity to examine both PW1 and PW5 and ca</w:t>
      </w:r>
      <w:r w:rsidRPr="00135248">
        <w:rPr>
          <w:rFonts w:ascii="Arial" w:hAnsi="Arial" w:cs="Arial"/>
          <w:color w:val="auto"/>
          <w:sz w:val="22"/>
          <w:szCs w:val="22"/>
        </w:rPr>
        <w:t>me to believe that their evidence was as good as that of an adult. (See page 43 of the record). In the circumstances of this case we take this to mean that the trial magistrate found the child witnesses to have been truthful.</w:t>
      </w:r>
    </w:p>
    <w:p w:rsidR="00867F11" w:rsidRPr="00135248" w:rsidRDefault="00BF0A1A">
      <w:pPr>
        <w:pStyle w:val="BodyText1"/>
        <w:shd w:val="clear" w:color="auto" w:fill="auto"/>
        <w:spacing w:before="0" w:after="120"/>
        <w:ind w:left="20" w:right="20" w:firstLine="760"/>
        <w:rPr>
          <w:rFonts w:ascii="Arial" w:hAnsi="Arial" w:cs="Arial"/>
          <w:color w:val="auto"/>
          <w:sz w:val="22"/>
          <w:szCs w:val="22"/>
        </w:rPr>
      </w:pPr>
      <w:r w:rsidRPr="00135248">
        <w:rPr>
          <w:rFonts w:ascii="Arial" w:hAnsi="Arial" w:cs="Arial"/>
          <w:color w:val="auto"/>
          <w:sz w:val="22"/>
          <w:szCs w:val="22"/>
        </w:rPr>
        <w:t>Even if it were to be consider</w:t>
      </w:r>
      <w:r w:rsidRPr="00135248">
        <w:rPr>
          <w:rFonts w:ascii="Arial" w:hAnsi="Arial" w:cs="Arial"/>
          <w:color w:val="auto"/>
          <w:sz w:val="22"/>
          <w:szCs w:val="22"/>
        </w:rPr>
        <w:t>ed that the testimony of the victim needed corroboration in this case there was corroboration in the doctor's evidence and the fact that the victim reported to her grandmother immediately after she was abused.</w:t>
      </w:r>
    </w:p>
    <w:p w:rsidR="00867F11" w:rsidRPr="00135248" w:rsidRDefault="00BF0A1A">
      <w:pPr>
        <w:pStyle w:val="BodyText1"/>
        <w:shd w:val="clear" w:color="auto" w:fill="auto"/>
        <w:spacing w:before="0" w:after="114"/>
        <w:ind w:left="20" w:right="20" w:firstLine="760"/>
        <w:rPr>
          <w:rFonts w:ascii="Arial" w:hAnsi="Arial" w:cs="Arial"/>
          <w:color w:val="auto"/>
          <w:sz w:val="22"/>
          <w:szCs w:val="22"/>
        </w:rPr>
      </w:pPr>
      <w:r w:rsidRPr="00135248">
        <w:rPr>
          <w:rFonts w:ascii="Arial" w:hAnsi="Arial" w:cs="Arial"/>
          <w:color w:val="auto"/>
          <w:sz w:val="22"/>
          <w:szCs w:val="22"/>
        </w:rPr>
        <w:t>Before we are done with this case we need to m</w:t>
      </w:r>
      <w:r w:rsidRPr="00135248">
        <w:rPr>
          <w:rFonts w:ascii="Arial" w:hAnsi="Arial" w:cs="Arial"/>
          <w:color w:val="auto"/>
          <w:sz w:val="22"/>
          <w:szCs w:val="22"/>
        </w:rPr>
        <w:t>ention that the testimony of PW5 was taken without oath even though the trial magistrate had found that she understood the nature of an oath. If the witness understood the nature of an oath she was entitled to have her evidence taken on oath because giving</w:t>
      </w:r>
      <w:r w:rsidRPr="00135248">
        <w:rPr>
          <w:rFonts w:ascii="Arial" w:hAnsi="Arial" w:cs="Arial"/>
          <w:color w:val="auto"/>
          <w:sz w:val="22"/>
          <w:szCs w:val="22"/>
        </w:rPr>
        <w:t xml:space="preserve"> unsworn testimony has its implications. In some cases it may require corroboration and sometimes an adverse inference may be drawn against such evidence.</w:t>
      </w:r>
    </w:p>
    <w:p w:rsidR="00867F11" w:rsidRPr="00135248" w:rsidRDefault="00BF0A1A">
      <w:pPr>
        <w:pStyle w:val="BodyText1"/>
        <w:shd w:val="clear" w:color="auto" w:fill="auto"/>
        <w:spacing w:before="0" w:line="677" w:lineRule="exact"/>
        <w:ind w:left="20" w:right="20" w:firstLine="760"/>
        <w:rPr>
          <w:rFonts w:ascii="Arial" w:hAnsi="Arial" w:cs="Arial"/>
          <w:color w:val="auto"/>
          <w:sz w:val="22"/>
          <w:szCs w:val="22"/>
        </w:rPr>
      </w:pPr>
      <w:r w:rsidRPr="00135248">
        <w:rPr>
          <w:rFonts w:ascii="Arial" w:hAnsi="Arial" w:cs="Arial"/>
          <w:color w:val="auto"/>
          <w:sz w:val="22"/>
          <w:szCs w:val="22"/>
        </w:rPr>
        <w:t>Section 198 (1) of the Criminal Procedure Act, Cap 20 R. E. 2002 provides:</w:t>
      </w:r>
    </w:p>
    <w:p w:rsidR="00867F11" w:rsidRPr="00135248" w:rsidRDefault="00BF0A1A">
      <w:pPr>
        <w:pStyle w:val="Bodytext40"/>
        <w:shd w:val="clear" w:color="auto" w:fill="auto"/>
        <w:spacing w:before="0" w:after="135" w:line="688" w:lineRule="exact"/>
        <w:ind w:left="1440" w:right="20"/>
        <w:rPr>
          <w:rFonts w:ascii="Arial" w:hAnsi="Arial" w:cs="Arial"/>
          <w:color w:val="auto"/>
          <w:sz w:val="22"/>
          <w:szCs w:val="22"/>
        </w:rPr>
      </w:pPr>
      <w:r w:rsidRPr="00135248">
        <w:rPr>
          <w:rFonts w:ascii="Arial" w:hAnsi="Arial" w:cs="Arial"/>
          <w:color w:val="auto"/>
          <w:sz w:val="22"/>
          <w:szCs w:val="22"/>
        </w:rPr>
        <w:t xml:space="preserve">"(1) Every witness in a </w:t>
      </w:r>
      <w:r w:rsidRPr="00135248">
        <w:rPr>
          <w:rFonts w:ascii="Arial" w:hAnsi="Arial" w:cs="Arial"/>
          <w:color w:val="auto"/>
          <w:sz w:val="22"/>
          <w:szCs w:val="22"/>
        </w:rPr>
        <w:t>criminal cause or matter shall, subject to the provisions of any other written law to the contrary, be examined upon oath or affirmation in accordance with the provisions of the Oaths and Statutory Declarations Act."</w:t>
      </w:r>
    </w:p>
    <w:p w:rsidR="00867F11" w:rsidRPr="00135248" w:rsidRDefault="00BF0A1A">
      <w:pPr>
        <w:pStyle w:val="BodyText1"/>
        <w:shd w:val="clear" w:color="auto" w:fill="auto"/>
        <w:spacing w:before="0"/>
        <w:ind w:left="20" w:right="20" w:firstLine="680"/>
        <w:rPr>
          <w:rFonts w:ascii="Arial" w:hAnsi="Arial" w:cs="Arial"/>
          <w:color w:val="auto"/>
          <w:sz w:val="22"/>
          <w:szCs w:val="22"/>
        </w:rPr>
        <w:sectPr w:rsidR="00867F11" w:rsidRPr="00135248">
          <w:footerReference w:type="even" r:id="rId8"/>
          <w:footerReference w:type="default" r:id="rId9"/>
          <w:type w:val="continuous"/>
          <w:pgSz w:w="11909" w:h="16834"/>
          <w:pgMar w:top="1610" w:right="1209" w:bottom="2575" w:left="1259" w:header="0" w:footer="3" w:gutter="0"/>
          <w:cols w:space="720"/>
          <w:noEndnote/>
          <w:titlePg/>
          <w:docGrid w:linePitch="360"/>
        </w:sectPr>
      </w:pPr>
      <w:r w:rsidRPr="00135248">
        <w:rPr>
          <w:rFonts w:ascii="Arial" w:hAnsi="Arial" w:cs="Arial"/>
          <w:color w:val="auto"/>
          <w:sz w:val="22"/>
          <w:szCs w:val="22"/>
        </w:rPr>
        <w:lastRenderedPageBreak/>
        <w:t>The appellant considered the delay in his being taken to court as having weakened the case for the prosecution. It is true that the record shows that the appellant first appeared in the District Court of 2/5/2</w:t>
      </w:r>
      <w:r w:rsidRPr="00135248">
        <w:rPr>
          <w:rFonts w:ascii="Arial" w:hAnsi="Arial" w:cs="Arial"/>
          <w:color w:val="auto"/>
          <w:sz w:val="22"/>
          <w:szCs w:val="22"/>
        </w:rPr>
        <w:t xml:space="preserve">012. The crime was committed on 19/4/2012. It is however in evidence that the victim's mother who was in Dar </w:t>
      </w:r>
      <w:proofErr w:type="spellStart"/>
      <w:r w:rsidRPr="00135248">
        <w:rPr>
          <w:rFonts w:ascii="Arial" w:hAnsi="Arial" w:cs="Arial"/>
          <w:color w:val="auto"/>
          <w:sz w:val="22"/>
          <w:szCs w:val="22"/>
        </w:rPr>
        <w:t>es</w:t>
      </w:r>
      <w:proofErr w:type="spellEnd"/>
      <w:r w:rsidRPr="00135248">
        <w:rPr>
          <w:rFonts w:ascii="Arial" w:hAnsi="Arial" w:cs="Arial"/>
          <w:color w:val="auto"/>
          <w:sz w:val="22"/>
          <w:szCs w:val="22"/>
        </w:rPr>
        <w:t xml:space="preserve"> Salaam on the day of the incident is the one who put the legal process into motion soon as she got back to the village. She explained how she re</w:t>
      </w:r>
      <w:r w:rsidRPr="00135248">
        <w:rPr>
          <w:rFonts w:ascii="Arial" w:hAnsi="Arial" w:cs="Arial"/>
          <w:color w:val="auto"/>
          <w:sz w:val="22"/>
          <w:szCs w:val="22"/>
        </w:rPr>
        <w:t xml:space="preserve">ported the matter to the chairman of the </w:t>
      </w:r>
      <w:proofErr w:type="spellStart"/>
      <w:r w:rsidRPr="00135248">
        <w:rPr>
          <w:rFonts w:ascii="Arial" w:hAnsi="Arial" w:cs="Arial"/>
          <w:color w:val="auto"/>
          <w:sz w:val="22"/>
          <w:szCs w:val="22"/>
        </w:rPr>
        <w:t>Kitongoji</w:t>
      </w:r>
      <w:proofErr w:type="spellEnd"/>
      <w:r w:rsidRPr="00135248">
        <w:rPr>
          <w:rFonts w:ascii="Arial" w:hAnsi="Arial" w:cs="Arial"/>
          <w:color w:val="auto"/>
          <w:sz w:val="22"/>
          <w:szCs w:val="22"/>
        </w:rPr>
        <w:t xml:space="preserve"> then embarked on a search of the appellant who was later taken to the VEO and finally to </w:t>
      </w:r>
      <w:proofErr w:type="spellStart"/>
      <w:r w:rsidRPr="00135248">
        <w:rPr>
          <w:rFonts w:ascii="Arial" w:hAnsi="Arial" w:cs="Arial"/>
          <w:color w:val="auto"/>
          <w:sz w:val="22"/>
          <w:szCs w:val="22"/>
        </w:rPr>
        <w:t>Mrijo</w:t>
      </w:r>
      <w:proofErr w:type="spellEnd"/>
      <w:r w:rsidRPr="00135248">
        <w:rPr>
          <w:rFonts w:ascii="Arial" w:hAnsi="Arial" w:cs="Arial"/>
          <w:color w:val="auto"/>
          <w:sz w:val="22"/>
          <w:szCs w:val="22"/>
        </w:rPr>
        <w:t xml:space="preserve"> Police Station. It appears that </w:t>
      </w:r>
      <w:proofErr w:type="spellStart"/>
      <w:r w:rsidRPr="00135248">
        <w:rPr>
          <w:rFonts w:ascii="Arial" w:hAnsi="Arial" w:cs="Arial"/>
          <w:color w:val="auto"/>
          <w:sz w:val="22"/>
          <w:szCs w:val="22"/>
        </w:rPr>
        <w:t>Mrijo</w:t>
      </w:r>
      <w:proofErr w:type="spellEnd"/>
      <w:r w:rsidRPr="00135248">
        <w:rPr>
          <w:rFonts w:ascii="Arial" w:hAnsi="Arial" w:cs="Arial"/>
          <w:color w:val="auto"/>
          <w:sz w:val="22"/>
          <w:szCs w:val="22"/>
        </w:rPr>
        <w:t xml:space="preserve"> Police station was nearest to the village and that is where the appellan</w:t>
      </w:r>
      <w:r w:rsidRPr="00135248">
        <w:rPr>
          <w:rFonts w:ascii="Arial" w:hAnsi="Arial" w:cs="Arial"/>
          <w:color w:val="auto"/>
          <w:sz w:val="22"/>
          <w:szCs w:val="22"/>
        </w:rPr>
        <w:t>t was first locked up as per evidence of PW4, D/</w:t>
      </w:r>
      <w:proofErr w:type="spellStart"/>
      <w:r w:rsidRPr="00135248">
        <w:rPr>
          <w:rFonts w:ascii="Arial" w:hAnsi="Arial" w:cs="Arial"/>
          <w:color w:val="auto"/>
          <w:sz w:val="22"/>
          <w:szCs w:val="22"/>
        </w:rPr>
        <w:t>Sgt</w:t>
      </w:r>
      <w:proofErr w:type="spellEnd"/>
      <w:r w:rsidRPr="00135248">
        <w:rPr>
          <w:rFonts w:ascii="Arial" w:hAnsi="Arial" w:cs="Arial"/>
          <w:color w:val="auto"/>
          <w:sz w:val="22"/>
          <w:szCs w:val="22"/>
        </w:rPr>
        <w:t xml:space="preserve"> Simon. Given this scenario we do not think that the delay in taking the appellant to court can be taken as having weakened the case for the prosecution.</w:t>
      </w:r>
    </w:p>
    <w:p w:rsidR="00867F11" w:rsidRPr="00135248" w:rsidRDefault="00BF0A1A">
      <w:pPr>
        <w:pStyle w:val="BodyText1"/>
        <w:shd w:val="clear" w:color="auto" w:fill="auto"/>
        <w:spacing w:before="0" w:after="120" w:line="680" w:lineRule="exact"/>
        <w:ind w:left="20" w:right="20" w:firstLine="720"/>
        <w:rPr>
          <w:rFonts w:ascii="Arial" w:hAnsi="Arial" w:cs="Arial"/>
          <w:color w:val="auto"/>
          <w:sz w:val="22"/>
          <w:szCs w:val="22"/>
        </w:rPr>
      </w:pPr>
      <w:r w:rsidRPr="00135248">
        <w:rPr>
          <w:rFonts w:ascii="Arial" w:hAnsi="Arial" w:cs="Arial"/>
          <w:color w:val="auto"/>
          <w:sz w:val="22"/>
          <w:szCs w:val="22"/>
        </w:rPr>
        <w:lastRenderedPageBreak/>
        <w:t>In the light of our considerations above we have co</w:t>
      </w:r>
      <w:r w:rsidRPr="00135248">
        <w:rPr>
          <w:rFonts w:ascii="Arial" w:hAnsi="Arial" w:cs="Arial"/>
          <w:color w:val="auto"/>
          <w:sz w:val="22"/>
          <w:szCs w:val="22"/>
        </w:rPr>
        <w:t>me to the settled view that the case for the prosecution left no doubt as to the gu</w:t>
      </w:r>
      <w:bookmarkStart w:id="0" w:name="_GoBack"/>
      <w:bookmarkEnd w:id="0"/>
      <w:r w:rsidRPr="00135248">
        <w:rPr>
          <w:rFonts w:ascii="Arial" w:hAnsi="Arial" w:cs="Arial"/>
          <w:color w:val="auto"/>
          <w:sz w:val="22"/>
          <w:szCs w:val="22"/>
        </w:rPr>
        <w:t xml:space="preserve">ilt of the appellant. There was ample evidence from the victim who was his own relative that he actually raped her. The victim's evidence was supported by that of PW2, PW3, </w:t>
      </w:r>
      <w:r w:rsidRPr="00135248">
        <w:rPr>
          <w:rFonts w:ascii="Arial" w:hAnsi="Arial" w:cs="Arial"/>
          <w:color w:val="auto"/>
          <w:sz w:val="22"/>
          <w:szCs w:val="22"/>
        </w:rPr>
        <w:t>PW5 and the medical report. There is no way that the appellant could have avoided culpability in the circumstances.</w:t>
      </w:r>
    </w:p>
    <w:p w:rsidR="00867F11" w:rsidRPr="00135248" w:rsidRDefault="00BF0A1A">
      <w:pPr>
        <w:pStyle w:val="BodyText1"/>
        <w:shd w:val="clear" w:color="auto" w:fill="auto"/>
        <w:spacing w:before="0" w:after="448" w:line="680" w:lineRule="exact"/>
        <w:ind w:left="20" w:right="20" w:firstLine="720"/>
        <w:rPr>
          <w:rFonts w:ascii="Arial" w:hAnsi="Arial" w:cs="Arial"/>
          <w:color w:val="auto"/>
          <w:sz w:val="22"/>
          <w:szCs w:val="22"/>
        </w:rPr>
      </w:pPr>
      <w:r w:rsidRPr="00135248">
        <w:rPr>
          <w:rFonts w:ascii="Arial" w:hAnsi="Arial" w:cs="Arial"/>
          <w:color w:val="auto"/>
          <w:sz w:val="22"/>
          <w:szCs w:val="22"/>
        </w:rPr>
        <w:t xml:space="preserve">In the end we find no merit in the appeal by </w:t>
      </w:r>
      <w:proofErr w:type="spellStart"/>
      <w:r w:rsidRPr="00135248">
        <w:rPr>
          <w:rFonts w:ascii="Arial" w:hAnsi="Arial" w:cs="Arial"/>
          <w:color w:val="auto"/>
          <w:sz w:val="22"/>
          <w:szCs w:val="22"/>
        </w:rPr>
        <w:t>Kimolo</w:t>
      </w:r>
      <w:proofErr w:type="spellEnd"/>
      <w:r w:rsidRPr="00135248">
        <w:rPr>
          <w:rFonts w:ascii="Arial" w:hAnsi="Arial" w:cs="Arial"/>
          <w:color w:val="auto"/>
          <w:sz w:val="22"/>
          <w:szCs w:val="22"/>
        </w:rPr>
        <w:t xml:space="preserve"> Mohamed @ </w:t>
      </w:r>
      <w:proofErr w:type="spellStart"/>
      <w:r w:rsidRPr="00135248">
        <w:rPr>
          <w:rFonts w:ascii="Arial" w:hAnsi="Arial" w:cs="Arial"/>
          <w:color w:val="auto"/>
          <w:sz w:val="22"/>
          <w:szCs w:val="22"/>
        </w:rPr>
        <w:t>Athumani</w:t>
      </w:r>
      <w:proofErr w:type="spellEnd"/>
      <w:r w:rsidRPr="00135248">
        <w:rPr>
          <w:rFonts w:ascii="Arial" w:hAnsi="Arial" w:cs="Arial"/>
          <w:color w:val="auto"/>
          <w:sz w:val="22"/>
          <w:szCs w:val="22"/>
        </w:rPr>
        <w:t xml:space="preserve"> and we dismiss it accordingly.</w:t>
      </w:r>
    </w:p>
    <w:p w:rsidR="00867F11" w:rsidRPr="00135248" w:rsidRDefault="00BF0A1A">
      <w:pPr>
        <w:pStyle w:val="BodyText1"/>
        <w:shd w:val="clear" w:color="auto" w:fill="auto"/>
        <w:spacing w:before="0" w:after="427" w:line="270" w:lineRule="exact"/>
        <w:ind w:left="20" w:firstLine="720"/>
        <w:rPr>
          <w:rFonts w:ascii="Arial" w:hAnsi="Arial" w:cs="Arial"/>
          <w:color w:val="auto"/>
          <w:sz w:val="22"/>
          <w:szCs w:val="22"/>
        </w:rPr>
      </w:pPr>
      <w:r w:rsidRPr="00135248">
        <w:rPr>
          <w:rStyle w:val="BodytextBold"/>
          <w:rFonts w:ascii="Arial" w:hAnsi="Arial" w:cs="Arial"/>
          <w:color w:val="auto"/>
          <w:sz w:val="22"/>
          <w:szCs w:val="22"/>
        </w:rPr>
        <w:t xml:space="preserve">DATED </w:t>
      </w:r>
      <w:r w:rsidRPr="00135248">
        <w:rPr>
          <w:rFonts w:ascii="Arial" w:hAnsi="Arial" w:cs="Arial"/>
          <w:color w:val="auto"/>
          <w:sz w:val="22"/>
          <w:szCs w:val="22"/>
        </w:rPr>
        <w:t xml:space="preserve">at </w:t>
      </w:r>
      <w:r w:rsidRPr="00135248">
        <w:rPr>
          <w:rStyle w:val="BodytextBold"/>
          <w:rFonts w:ascii="Arial" w:hAnsi="Arial" w:cs="Arial"/>
          <w:color w:val="auto"/>
          <w:sz w:val="22"/>
          <w:szCs w:val="22"/>
        </w:rPr>
        <w:t xml:space="preserve">DODOMA </w:t>
      </w:r>
      <w:r w:rsidRPr="00135248">
        <w:rPr>
          <w:rFonts w:ascii="Arial" w:hAnsi="Arial" w:cs="Arial"/>
          <w:color w:val="auto"/>
          <w:sz w:val="22"/>
          <w:szCs w:val="22"/>
        </w:rPr>
        <w:t>this 14</w:t>
      </w:r>
      <w:r w:rsidRPr="00135248">
        <w:rPr>
          <w:rFonts w:ascii="Arial" w:hAnsi="Arial" w:cs="Arial"/>
          <w:color w:val="auto"/>
          <w:sz w:val="22"/>
          <w:szCs w:val="22"/>
          <w:vertAlign w:val="superscript"/>
        </w:rPr>
        <w:t>th</w:t>
      </w:r>
      <w:r w:rsidRPr="00135248">
        <w:rPr>
          <w:rFonts w:ascii="Arial" w:hAnsi="Arial" w:cs="Arial"/>
          <w:color w:val="auto"/>
          <w:sz w:val="22"/>
          <w:szCs w:val="22"/>
        </w:rPr>
        <w:t xml:space="preserve"> Day of April 2016.</w:t>
      </w:r>
    </w:p>
    <w:p w:rsidR="00135248" w:rsidRDefault="00135248">
      <w:pPr>
        <w:pStyle w:val="Bodytext40"/>
        <w:shd w:val="clear" w:color="auto" w:fill="auto"/>
        <w:spacing w:before="0" w:after="303" w:line="335" w:lineRule="exact"/>
        <w:ind w:right="760"/>
        <w:jc w:val="center"/>
        <w:rPr>
          <w:rStyle w:val="Bodytext4NotBold"/>
          <w:rFonts w:ascii="Arial" w:hAnsi="Arial" w:cs="Arial"/>
          <w:color w:val="auto"/>
          <w:sz w:val="22"/>
          <w:szCs w:val="22"/>
        </w:rPr>
      </w:pPr>
      <w:r>
        <w:rPr>
          <w:rStyle w:val="Bodytext4NotBold"/>
          <w:rFonts w:ascii="Arial" w:hAnsi="Arial" w:cs="Arial"/>
          <w:color w:val="auto"/>
          <w:sz w:val="22"/>
          <w:szCs w:val="22"/>
        </w:rPr>
        <w:t>E. A. KILEO</w:t>
      </w:r>
    </w:p>
    <w:p w:rsidR="00867F11" w:rsidRPr="00135248" w:rsidRDefault="00BF0A1A">
      <w:pPr>
        <w:pStyle w:val="Bodytext40"/>
        <w:shd w:val="clear" w:color="auto" w:fill="auto"/>
        <w:spacing w:before="0" w:after="303" w:line="335" w:lineRule="exact"/>
        <w:ind w:right="760"/>
        <w:jc w:val="center"/>
        <w:rPr>
          <w:rFonts w:ascii="Arial" w:hAnsi="Arial" w:cs="Arial"/>
          <w:color w:val="auto"/>
          <w:sz w:val="22"/>
          <w:szCs w:val="22"/>
        </w:rPr>
      </w:pPr>
      <w:r w:rsidRPr="00135248">
        <w:rPr>
          <w:rStyle w:val="Bodytext41"/>
          <w:rFonts w:ascii="Arial" w:hAnsi="Arial" w:cs="Arial"/>
          <w:b/>
          <w:bCs/>
          <w:color w:val="auto"/>
          <w:sz w:val="22"/>
          <w:szCs w:val="22"/>
        </w:rPr>
        <w:t>JUSTICE OF APPEAL</w:t>
      </w:r>
    </w:p>
    <w:p w:rsidR="00135248" w:rsidRDefault="00135248">
      <w:pPr>
        <w:pStyle w:val="Bodytext40"/>
        <w:shd w:val="clear" w:color="auto" w:fill="auto"/>
        <w:spacing w:before="0" w:after="300" w:line="331" w:lineRule="exact"/>
        <w:ind w:right="760"/>
        <w:jc w:val="center"/>
        <w:rPr>
          <w:rStyle w:val="Bodytext4NotBold"/>
          <w:rFonts w:ascii="Arial" w:hAnsi="Arial" w:cs="Arial"/>
          <w:color w:val="auto"/>
          <w:sz w:val="22"/>
          <w:szCs w:val="22"/>
        </w:rPr>
      </w:pPr>
      <w:r>
        <w:rPr>
          <w:rStyle w:val="Bodytext4NotBold"/>
          <w:rFonts w:ascii="Arial" w:hAnsi="Arial" w:cs="Arial"/>
          <w:color w:val="auto"/>
          <w:sz w:val="22"/>
          <w:szCs w:val="22"/>
        </w:rPr>
        <w:t>K. K. ORIYO</w:t>
      </w:r>
    </w:p>
    <w:p w:rsidR="00867F11" w:rsidRPr="00135248" w:rsidRDefault="00BF0A1A">
      <w:pPr>
        <w:pStyle w:val="Bodytext40"/>
        <w:shd w:val="clear" w:color="auto" w:fill="auto"/>
        <w:spacing w:before="0" w:after="300" w:line="331" w:lineRule="exact"/>
        <w:ind w:right="760"/>
        <w:jc w:val="center"/>
        <w:rPr>
          <w:rFonts w:ascii="Arial" w:hAnsi="Arial" w:cs="Arial"/>
          <w:color w:val="auto"/>
          <w:sz w:val="22"/>
          <w:szCs w:val="22"/>
        </w:rPr>
      </w:pPr>
      <w:r w:rsidRPr="00135248">
        <w:rPr>
          <w:rStyle w:val="Bodytext41"/>
          <w:rFonts w:ascii="Arial" w:hAnsi="Arial" w:cs="Arial"/>
          <w:b/>
          <w:bCs/>
          <w:color w:val="auto"/>
          <w:sz w:val="22"/>
          <w:szCs w:val="22"/>
        </w:rPr>
        <w:t>JUSTICE OF APPEAL</w:t>
      </w:r>
    </w:p>
    <w:p w:rsidR="00135248" w:rsidRDefault="00135248">
      <w:pPr>
        <w:pStyle w:val="Bodytext40"/>
        <w:shd w:val="clear" w:color="auto" w:fill="auto"/>
        <w:spacing w:before="0" w:after="0" w:line="331" w:lineRule="exact"/>
        <w:ind w:right="760"/>
        <w:jc w:val="center"/>
        <w:rPr>
          <w:rStyle w:val="Bodytext4NotBold"/>
          <w:rFonts w:ascii="Arial" w:hAnsi="Arial" w:cs="Arial"/>
          <w:color w:val="auto"/>
          <w:sz w:val="22"/>
          <w:szCs w:val="22"/>
        </w:rPr>
      </w:pPr>
      <w:r>
        <w:rPr>
          <w:rStyle w:val="Bodytext4NotBold"/>
          <w:rFonts w:ascii="Arial" w:hAnsi="Arial" w:cs="Arial"/>
          <w:color w:val="auto"/>
          <w:sz w:val="22"/>
          <w:szCs w:val="22"/>
        </w:rPr>
        <w:t>I. H. JUMA</w:t>
      </w:r>
    </w:p>
    <w:p w:rsidR="00867F11" w:rsidRPr="00135248" w:rsidRDefault="00BF0A1A">
      <w:pPr>
        <w:pStyle w:val="Bodytext40"/>
        <w:shd w:val="clear" w:color="auto" w:fill="auto"/>
        <w:spacing w:before="0" w:after="0" w:line="331" w:lineRule="exact"/>
        <w:ind w:right="760"/>
        <w:jc w:val="center"/>
        <w:rPr>
          <w:rFonts w:ascii="Arial" w:hAnsi="Arial" w:cs="Arial"/>
          <w:color w:val="auto"/>
          <w:sz w:val="22"/>
          <w:szCs w:val="22"/>
        </w:rPr>
        <w:sectPr w:rsidR="00867F11" w:rsidRPr="00135248">
          <w:footerReference w:type="even" r:id="rId10"/>
          <w:footerReference w:type="default" r:id="rId11"/>
          <w:pgSz w:w="11909" w:h="16834"/>
          <w:pgMar w:top="1610" w:right="1209" w:bottom="2575" w:left="1259" w:header="0" w:footer="3" w:gutter="0"/>
          <w:cols w:space="720"/>
          <w:noEndnote/>
          <w:docGrid w:linePitch="360"/>
        </w:sectPr>
      </w:pPr>
      <w:r w:rsidRPr="00135248">
        <w:rPr>
          <w:rStyle w:val="Bodytext41"/>
          <w:rFonts w:ascii="Arial" w:hAnsi="Arial" w:cs="Arial"/>
          <w:b/>
          <w:bCs/>
          <w:color w:val="auto"/>
          <w:sz w:val="22"/>
          <w:szCs w:val="22"/>
        </w:rPr>
        <w:t>JUSTICE OF APPEAL</w:t>
      </w:r>
    </w:p>
    <w:p w:rsidR="00867F11" w:rsidRPr="00135248" w:rsidRDefault="00BF0A1A">
      <w:pPr>
        <w:spacing w:line="360" w:lineRule="exact"/>
        <w:rPr>
          <w:rFonts w:ascii="Arial" w:hAnsi="Arial" w:cs="Arial"/>
          <w:color w:val="auto"/>
          <w:sz w:val="22"/>
          <w:szCs w:val="22"/>
        </w:rPr>
      </w:pPr>
      <w:r w:rsidRPr="00135248">
        <w:rPr>
          <w:rFonts w:ascii="Arial" w:hAnsi="Arial" w:cs="Arial"/>
          <w:color w:val="auto"/>
          <w:sz w:val="22"/>
          <w:szCs w:val="22"/>
        </w:rPr>
        <w:pict>
          <v:shapetype id="_x0000_t202" coordsize="21600,21600" o:spt="202" path="m,l,21600r21600,l21600,xe">
            <v:stroke joinstyle="miter"/>
            <v:path gradientshapeok="t" o:connecttype="rect"/>
          </v:shapetype>
          <v:shape id="_x0000_s1026" type="#_x0000_t202" style="position:absolute;margin-left:164.1pt;margin-top:65.05pt;width:153.5pt;height:49.5pt;z-index:251657728;mso-wrap-distance-left:5pt;mso-wrap-distance-right:5pt;mso-position-horizontal-relative:margin" filled="f" stroked="f">
            <v:textbox style="mso-fit-shape-to-text:t" inset="0,0,0,0">
              <w:txbxContent>
                <w:p w:rsidR="00867F11" w:rsidRDefault="00135248">
                  <w:pPr>
                    <w:pStyle w:val="BodyText1"/>
                    <w:shd w:val="clear" w:color="auto" w:fill="auto"/>
                    <w:spacing w:before="0" w:line="331" w:lineRule="exact"/>
                    <w:ind w:left="20"/>
                    <w:jc w:val="center"/>
                  </w:pPr>
                  <w:r>
                    <w:rPr>
                      <w:rStyle w:val="BodytextExact"/>
                      <w:spacing w:val="0"/>
                    </w:rPr>
                    <w:t>E. F. FU</w:t>
                  </w:r>
                  <w:r w:rsidR="00BF0A1A">
                    <w:rPr>
                      <w:rStyle w:val="BodytextExact"/>
                      <w:spacing w:val="0"/>
                    </w:rPr>
                    <w:t>SSI</w:t>
                  </w:r>
                </w:p>
                <w:p w:rsidR="00867F11" w:rsidRPr="00135248" w:rsidRDefault="00135248">
                  <w:pPr>
                    <w:pStyle w:val="Bodytext40"/>
                    <w:shd w:val="clear" w:color="auto" w:fill="auto"/>
                    <w:spacing w:before="0" w:after="0" w:line="331" w:lineRule="exact"/>
                    <w:ind w:left="20"/>
                    <w:jc w:val="center"/>
                    <w:rPr>
                      <w:rFonts w:ascii="Arial" w:hAnsi="Arial" w:cs="Arial"/>
                      <w:b w:val="0"/>
                      <w:sz w:val="24"/>
                      <w:szCs w:val="24"/>
                    </w:rPr>
                  </w:pPr>
                  <w:r>
                    <w:rPr>
                      <w:rStyle w:val="Bodytext4SmallCapsExact"/>
                      <w:rFonts w:ascii="Arial" w:hAnsi="Arial" w:cs="Arial"/>
                      <w:b/>
                      <w:bCs/>
                      <w:spacing w:val="0"/>
                      <w:sz w:val="24"/>
                      <w:szCs w:val="24"/>
                    </w:rPr>
                    <w:t>deputy reg</w:t>
                  </w:r>
                  <w:r w:rsidR="00BF0A1A" w:rsidRPr="00135248">
                    <w:rPr>
                      <w:rStyle w:val="Bodytext4SmallCapsExact"/>
                      <w:rFonts w:ascii="Arial" w:hAnsi="Arial" w:cs="Arial"/>
                      <w:b/>
                      <w:bCs/>
                      <w:spacing w:val="0"/>
                      <w:sz w:val="24"/>
                      <w:szCs w:val="24"/>
                    </w:rPr>
                    <w:t>istrar</w:t>
                  </w:r>
                </w:p>
                <w:p w:rsidR="00867F11" w:rsidRDefault="00135248">
                  <w:pPr>
                    <w:pStyle w:val="Bodytext40"/>
                    <w:shd w:val="clear" w:color="auto" w:fill="auto"/>
                    <w:spacing w:before="0" w:after="0" w:line="331" w:lineRule="exact"/>
                    <w:ind w:left="20"/>
                    <w:jc w:val="center"/>
                  </w:pPr>
                  <w:r>
                    <w:rPr>
                      <w:rStyle w:val="Bodytext4Exact"/>
                      <w:b/>
                      <w:bCs/>
                      <w:spacing w:val="0"/>
                    </w:rPr>
                    <w:t xml:space="preserve">COURT OF </w:t>
                  </w:r>
                  <w:r w:rsidR="00BF0A1A">
                    <w:rPr>
                      <w:rStyle w:val="Bodytext4Exact"/>
                      <w:b/>
                      <w:bCs/>
                      <w:spacing w:val="0"/>
                    </w:rPr>
                    <w:t>APPEAL</w:t>
                  </w:r>
                </w:p>
              </w:txbxContent>
            </v:textbox>
            <w10:wrap anchorx="margin"/>
          </v:shape>
        </w:pict>
      </w:r>
    </w:p>
    <w:p w:rsidR="00867F11" w:rsidRPr="00135248" w:rsidRDefault="00867F11">
      <w:pPr>
        <w:spacing w:line="360" w:lineRule="exact"/>
        <w:rPr>
          <w:rFonts w:ascii="Arial" w:hAnsi="Arial" w:cs="Arial"/>
          <w:color w:val="auto"/>
          <w:sz w:val="22"/>
          <w:szCs w:val="22"/>
        </w:rPr>
      </w:pPr>
    </w:p>
    <w:p w:rsidR="00867F11" w:rsidRPr="00135248" w:rsidRDefault="00867F11">
      <w:pPr>
        <w:spacing w:line="360" w:lineRule="exact"/>
        <w:rPr>
          <w:rFonts w:ascii="Arial" w:hAnsi="Arial" w:cs="Arial"/>
          <w:color w:val="auto"/>
          <w:sz w:val="22"/>
          <w:szCs w:val="22"/>
        </w:rPr>
      </w:pPr>
    </w:p>
    <w:p w:rsidR="00867F11" w:rsidRPr="00135248" w:rsidRDefault="00867F11">
      <w:pPr>
        <w:spacing w:line="360" w:lineRule="exact"/>
        <w:rPr>
          <w:rFonts w:ascii="Arial" w:hAnsi="Arial" w:cs="Arial"/>
          <w:color w:val="auto"/>
          <w:sz w:val="22"/>
          <w:szCs w:val="22"/>
        </w:rPr>
      </w:pPr>
    </w:p>
    <w:p w:rsidR="00867F11" w:rsidRPr="00135248" w:rsidRDefault="00867F11">
      <w:pPr>
        <w:spacing w:line="360" w:lineRule="exact"/>
        <w:rPr>
          <w:rFonts w:ascii="Arial" w:hAnsi="Arial" w:cs="Arial"/>
          <w:color w:val="auto"/>
          <w:sz w:val="22"/>
          <w:szCs w:val="22"/>
        </w:rPr>
      </w:pPr>
    </w:p>
    <w:p w:rsidR="00867F11" w:rsidRPr="00135248" w:rsidRDefault="00867F11">
      <w:pPr>
        <w:spacing w:line="360" w:lineRule="exact"/>
        <w:rPr>
          <w:rFonts w:ascii="Arial" w:hAnsi="Arial" w:cs="Arial"/>
          <w:color w:val="auto"/>
          <w:sz w:val="22"/>
          <w:szCs w:val="22"/>
        </w:rPr>
      </w:pPr>
    </w:p>
    <w:p w:rsidR="00867F11" w:rsidRPr="00135248" w:rsidRDefault="00867F11">
      <w:pPr>
        <w:spacing w:line="557" w:lineRule="exact"/>
        <w:rPr>
          <w:rFonts w:ascii="Arial" w:hAnsi="Arial" w:cs="Arial"/>
          <w:color w:val="auto"/>
          <w:sz w:val="22"/>
          <w:szCs w:val="22"/>
        </w:rPr>
      </w:pPr>
    </w:p>
    <w:p w:rsidR="00867F11" w:rsidRPr="00135248" w:rsidRDefault="00867F11">
      <w:pPr>
        <w:rPr>
          <w:rFonts w:ascii="Arial" w:hAnsi="Arial" w:cs="Arial"/>
          <w:color w:val="auto"/>
          <w:sz w:val="22"/>
          <w:szCs w:val="22"/>
        </w:rPr>
      </w:pPr>
    </w:p>
    <w:sectPr w:rsidR="00867F11" w:rsidRPr="00135248">
      <w:type w:val="continuous"/>
      <w:pgSz w:w="11909" w:h="16834"/>
      <w:pgMar w:top="1566" w:right="1209" w:bottom="1566" w:left="12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1A" w:rsidRDefault="00BF0A1A">
      <w:r>
        <w:separator/>
      </w:r>
    </w:p>
  </w:endnote>
  <w:endnote w:type="continuationSeparator" w:id="0">
    <w:p w:rsidR="00BF0A1A" w:rsidRDefault="00B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11" w:rsidRDefault="00BF0A1A">
    <w:pPr>
      <w:rPr>
        <w:sz w:val="2"/>
        <w:szCs w:val="2"/>
      </w:rPr>
    </w:pPr>
    <w:r>
      <w:pict>
        <v:shapetype id="_x0000_t202" coordsize="21600,21600" o:spt="202" path="m,l,21600r21600,l21600,xe">
          <v:stroke joinstyle="miter"/>
          <v:path gradientshapeok="t" o:connecttype="rect"/>
        </v:shapetype>
        <v:shape id="_x0000_s2050" type="#_x0000_t202" style="position:absolute;margin-left:295.5pt;margin-top:755.45pt;width:9.7pt;height:6.85pt;z-index:-188744064;mso-wrap-style:none;mso-wrap-distance-left:5pt;mso-wrap-distance-right:5pt;mso-position-horizontal-relative:page;mso-position-vertical-relative:page" wrapcoords="0 0" filled="f" stroked="f">
          <v:textbox style="mso-fit-shape-to-text:t" inset="0,0,0,0">
            <w:txbxContent>
              <w:p w:rsidR="00867F11" w:rsidRDefault="00BF0A1A">
                <w:pPr>
                  <w:pStyle w:val="Headerorfooter0"/>
                  <w:shd w:val="clear" w:color="auto" w:fill="auto"/>
                  <w:spacing w:line="240" w:lineRule="auto"/>
                  <w:jc w:val="left"/>
                </w:pPr>
                <w:r>
                  <w:fldChar w:fldCharType="begin"/>
                </w:r>
                <w:r>
                  <w:instrText xml:space="preserve"> PAGE \* MERGEFORMAT </w:instrText>
                </w:r>
                <w:r>
                  <w:fldChar w:fldCharType="separate"/>
                </w:r>
                <w:r w:rsidR="00135248" w:rsidRPr="00135248">
                  <w:rPr>
                    <w:rStyle w:val="Headerorfooter1"/>
                    <w:noProof/>
                  </w:rPr>
                  <w:t>3</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11" w:rsidRDefault="00BF0A1A">
    <w:pPr>
      <w:rPr>
        <w:sz w:val="2"/>
        <w:szCs w:val="2"/>
      </w:rPr>
    </w:pPr>
    <w:r>
      <w:pict>
        <v:shapetype id="_x0000_t202" coordsize="21600,21600" o:spt="202" path="m,l,21600r21600,l21600,xe">
          <v:stroke joinstyle="miter"/>
          <v:path gradientshapeok="t" o:connecttype="rect"/>
        </v:shapetype>
        <v:shape id="_x0000_s2052" type="#_x0000_t202" style="position:absolute;margin-left:295.5pt;margin-top:755.45pt;width:9.7pt;height:6.85pt;z-index:-188744062;mso-wrap-style:none;mso-wrap-distance-left:5pt;mso-wrap-distance-right:5pt;mso-position-horizontal-relative:page;mso-position-vertical-relative:page" wrapcoords="0 0" filled="f" stroked="f">
          <v:textbox style="mso-fit-shape-to-text:t" inset="0,0,0,0">
            <w:txbxContent>
              <w:p w:rsidR="00867F11" w:rsidRDefault="00BF0A1A">
                <w:pPr>
                  <w:pStyle w:val="Headerorfooter0"/>
                  <w:shd w:val="clear" w:color="auto" w:fill="auto"/>
                  <w:spacing w:line="240" w:lineRule="auto"/>
                  <w:jc w:val="left"/>
                </w:pPr>
                <w:r>
                  <w:fldChar w:fldCharType="begin"/>
                </w:r>
                <w:r>
                  <w:instrText xml:space="preserve"> PAGE \* MERGEFORMAT </w:instrText>
                </w:r>
                <w:r>
                  <w:fldChar w:fldCharType="separate"/>
                </w:r>
                <w:r w:rsidR="00135248" w:rsidRPr="00135248">
                  <w:rPr>
                    <w:rStyle w:val="Headerorfooter1"/>
                    <w:noProof/>
                  </w:rPr>
                  <w:t>8</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11" w:rsidRDefault="00BF0A1A">
    <w:pPr>
      <w:rPr>
        <w:sz w:val="2"/>
        <w:szCs w:val="2"/>
      </w:rPr>
    </w:pPr>
    <w:r>
      <w:pict>
        <v:shapetype id="_x0000_t202" coordsize="21600,21600" o:spt="202" path="m,l,21600r21600,l21600,xe">
          <v:stroke joinstyle="miter"/>
          <v:path gradientshapeok="t" o:connecttype="rect"/>
        </v:shapetype>
        <v:shape id="_x0000_s2053" type="#_x0000_t202" style="position:absolute;margin-left:295.5pt;margin-top:755.45pt;width:9.7pt;height:6.85pt;z-index:-188744061;mso-wrap-style:none;mso-wrap-distance-left:5pt;mso-wrap-distance-right:5pt;mso-position-horizontal-relative:page;mso-position-vertical-relative:page" wrapcoords="0 0" filled="f" stroked="f">
          <v:textbox style="mso-fit-shape-to-text:t" inset="0,0,0,0">
            <w:txbxContent>
              <w:p w:rsidR="00867F11" w:rsidRDefault="00BF0A1A">
                <w:pPr>
                  <w:pStyle w:val="Headerorfooter0"/>
                  <w:shd w:val="clear" w:color="auto" w:fill="auto"/>
                  <w:spacing w:line="240" w:lineRule="auto"/>
                  <w:jc w:val="left"/>
                </w:pPr>
                <w:r>
                  <w:fldChar w:fldCharType="begin"/>
                </w:r>
                <w:r>
                  <w:instrText xml:space="preserve"> P</w:instrText>
                </w:r>
                <w:r>
                  <w:instrText xml:space="preserve">AGE \* MERGEFORMAT </w:instrText>
                </w:r>
                <w:r>
                  <w:fldChar w:fldCharType="separate"/>
                </w:r>
                <w:r w:rsidR="00135248" w:rsidRPr="00135248">
                  <w:rPr>
                    <w:rStyle w:val="Headerorfooter1"/>
                    <w:noProof/>
                  </w:rPr>
                  <w:t>7</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11" w:rsidRDefault="00867F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11" w:rsidRDefault="00867F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1A" w:rsidRDefault="00BF0A1A"/>
  </w:footnote>
  <w:footnote w:type="continuationSeparator" w:id="0">
    <w:p w:rsidR="00BF0A1A" w:rsidRDefault="00BF0A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1FA7"/>
    <w:multiLevelType w:val="multilevel"/>
    <w:tmpl w:val="1D1AD3C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67F11"/>
    <w:rsid w:val="00135248"/>
    <w:rsid w:val="00867F11"/>
    <w:rsid w:val="00BF0A1A"/>
    <w:rsid w:val="00CA75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7DF8F88-8A64-45BA-B11B-A26727B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3"/>
      <w:szCs w:val="23"/>
      <w:u w:val="none"/>
    </w:rPr>
  </w:style>
  <w:style w:type="character" w:customStyle="1" w:styleId="Bodytext21">
    <w:name w:val="Body text (2)"/>
    <w:basedOn w:val="Bodytext2"/>
    <w:rPr>
      <w:rFonts w:ascii="Tahoma" w:eastAsia="Tahoma" w:hAnsi="Tahoma" w:cs="Tahoma"/>
      <w:b/>
      <w:bCs/>
      <w:i w:val="0"/>
      <w:iCs w:val="0"/>
      <w:smallCaps w:val="0"/>
      <w:strike w:val="0"/>
      <w:color w:val="000000"/>
      <w:spacing w:val="0"/>
      <w:w w:val="100"/>
      <w:position w:val="0"/>
      <w:sz w:val="23"/>
      <w:szCs w:val="23"/>
      <w:u w:val="single"/>
      <w:lang w:val="en-US"/>
    </w:rPr>
  </w:style>
  <w:style w:type="character" w:customStyle="1" w:styleId="Bodytext212ptItalic">
    <w:name w:val="Body text (2) + 12 pt;Italic"/>
    <w:basedOn w:val="Bodytext2"/>
    <w:rPr>
      <w:rFonts w:ascii="Tahoma" w:eastAsia="Tahoma" w:hAnsi="Tahoma" w:cs="Tahoma"/>
      <w:b/>
      <w:bCs/>
      <w:i/>
      <w:iCs/>
      <w:smallCaps w:val="0"/>
      <w:strike w:val="0"/>
      <w:color w:val="000000"/>
      <w:spacing w:val="0"/>
      <w:w w:val="100"/>
      <w:position w:val="0"/>
      <w:sz w:val="24"/>
      <w:szCs w:val="24"/>
      <w:u w:val="none"/>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19"/>
      <w:szCs w:val="19"/>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sz w:val="27"/>
      <w:szCs w:val="27"/>
      <w:u w:val="none"/>
    </w:rPr>
  </w:style>
  <w:style w:type="character" w:customStyle="1" w:styleId="Bodytext41">
    <w:name w:val="Body text (4)"/>
    <w:basedOn w:val="Bodytext4"/>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27"/>
      <w:szCs w:val="27"/>
      <w:u w:val="none"/>
    </w:rPr>
  </w:style>
  <w:style w:type="character" w:customStyle="1" w:styleId="BodytextItalicSpacing-1pt">
    <w:name w:val="Body text + Italic;Spacing -1 pt"/>
    <w:basedOn w:val="Bodytext"/>
    <w:rPr>
      <w:rFonts w:ascii="Tahoma" w:eastAsia="Tahoma" w:hAnsi="Tahoma" w:cs="Tahoma"/>
      <w:b w:val="0"/>
      <w:bCs w:val="0"/>
      <w:i/>
      <w:iCs/>
      <w:smallCaps w:val="0"/>
      <w:strike w:val="0"/>
      <w:color w:val="000000"/>
      <w:spacing w:val="-30"/>
      <w:w w:val="100"/>
      <w:position w:val="0"/>
      <w:sz w:val="27"/>
      <w:szCs w:val="27"/>
      <w:u w:val="none"/>
      <w:lang w:val="en-US"/>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9"/>
      <w:szCs w:val="19"/>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9"/>
      <w:szCs w:val="19"/>
      <w:u w:val="none"/>
    </w:rPr>
  </w:style>
  <w:style w:type="character" w:customStyle="1" w:styleId="Bodytext5">
    <w:name w:val="Body text (5)_"/>
    <w:basedOn w:val="DefaultParagraphFont"/>
    <w:link w:val="Bodytext50"/>
    <w:rPr>
      <w:rFonts w:ascii="Tahoma" w:eastAsia="Tahoma" w:hAnsi="Tahoma" w:cs="Tahoma"/>
      <w:b/>
      <w:bCs/>
      <w:i/>
      <w:iCs/>
      <w:smallCaps w:val="0"/>
      <w:strike w:val="0"/>
      <w:spacing w:val="-20"/>
      <w:sz w:val="27"/>
      <w:szCs w:val="27"/>
      <w:u w:val="none"/>
    </w:rPr>
  </w:style>
  <w:style w:type="character" w:customStyle="1" w:styleId="Bodytext51">
    <w:name w:val="Body text (5)"/>
    <w:basedOn w:val="Bodytext5"/>
    <w:rPr>
      <w:rFonts w:ascii="Tahoma" w:eastAsia="Tahoma" w:hAnsi="Tahoma" w:cs="Tahoma"/>
      <w:b/>
      <w:bCs/>
      <w:i/>
      <w:iCs/>
      <w:smallCaps w:val="0"/>
      <w:strike w:val="0"/>
      <w:color w:val="000000"/>
      <w:spacing w:val="-20"/>
      <w:w w:val="100"/>
      <w:position w:val="0"/>
      <w:sz w:val="27"/>
      <w:szCs w:val="27"/>
      <w:u w:val="none"/>
      <w:lang w:val="en-US"/>
    </w:rPr>
  </w:style>
  <w:style w:type="character" w:customStyle="1" w:styleId="Bodytext5Spacing-2pt">
    <w:name w:val="Body text (5) + Spacing -2 pt"/>
    <w:basedOn w:val="Bodytext5"/>
    <w:rPr>
      <w:rFonts w:ascii="Tahoma" w:eastAsia="Tahoma" w:hAnsi="Tahoma" w:cs="Tahoma"/>
      <w:b/>
      <w:bCs/>
      <w:i/>
      <w:iCs/>
      <w:smallCaps w:val="0"/>
      <w:strike w:val="0"/>
      <w:color w:val="000000"/>
      <w:spacing w:val="-50"/>
      <w:w w:val="100"/>
      <w:position w:val="0"/>
      <w:sz w:val="27"/>
      <w:szCs w:val="27"/>
      <w:u w:val="none"/>
      <w:lang w:val="en-US"/>
    </w:rPr>
  </w:style>
  <w:style w:type="character" w:customStyle="1" w:styleId="Bodytext6">
    <w:name w:val="Body text (6)_"/>
    <w:basedOn w:val="DefaultParagraphFont"/>
    <w:link w:val="Bodytext60"/>
    <w:rPr>
      <w:rFonts w:ascii="Tahoma" w:eastAsia="Tahoma" w:hAnsi="Tahoma" w:cs="Tahoma"/>
      <w:b w:val="0"/>
      <w:bCs w:val="0"/>
      <w:i/>
      <w:iCs/>
      <w:smallCaps w:val="0"/>
      <w:strike w:val="0"/>
      <w:spacing w:val="-30"/>
      <w:sz w:val="27"/>
      <w:szCs w:val="27"/>
      <w:u w:val="none"/>
    </w:rPr>
  </w:style>
  <w:style w:type="character" w:customStyle="1" w:styleId="Bodytext6BoldSpacing-1pt">
    <w:name w:val="Body text (6) + Bold;Spacing -1 pt"/>
    <w:basedOn w:val="Bodytext6"/>
    <w:rPr>
      <w:rFonts w:ascii="Tahoma" w:eastAsia="Tahoma" w:hAnsi="Tahoma" w:cs="Tahoma"/>
      <w:b/>
      <w:bCs/>
      <w:i/>
      <w:iCs/>
      <w:smallCaps w:val="0"/>
      <w:strike w:val="0"/>
      <w:color w:val="000000"/>
      <w:spacing w:val="-20"/>
      <w:w w:val="100"/>
      <w:position w:val="0"/>
      <w:sz w:val="27"/>
      <w:szCs w:val="27"/>
      <w:u w:val="none"/>
      <w:lang w:val="en-US"/>
    </w:rPr>
  </w:style>
  <w:style w:type="character" w:customStyle="1" w:styleId="Bodytext6NotItalicSpacing0pt">
    <w:name w:val="Body text (6) + Not Italic;Spacing 0 pt"/>
    <w:basedOn w:val="Bodytext6"/>
    <w:rPr>
      <w:rFonts w:ascii="Tahoma" w:eastAsia="Tahoma" w:hAnsi="Tahoma" w:cs="Tahoma"/>
      <w:b w:val="0"/>
      <w:bCs w:val="0"/>
      <w:i/>
      <w:iCs/>
      <w:smallCaps w:val="0"/>
      <w:strike w:val="0"/>
      <w:color w:val="000000"/>
      <w:spacing w:val="0"/>
      <w:w w:val="100"/>
      <w:position w:val="0"/>
      <w:sz w:val="27"/>
      <w:szCs w:val="27"/>
      <w:u w:val="none"/>
      <w:lang w:val="en-US"/>
    </w:rPr>
  </w:style>
  <w:style w:type="character" w:customStyle="1" w:styleId="Bodytext6SmallCaps">
    <w:name w:val="Body text (6) + Small Caps"/>
    <w:basedOn w:val="Bodytext6"/>
    <w:rPr>
      <w:rFonts w:ascii="Tahoma" w:eastAsia="Tahoma" w:hAnsi="Tahoma" w:cs="Tahoma"/>
      <w:b w:val="0"/>
      <w:bCs w:val="0"/>
      <w:i/>
      <w:iCs/>
      <w:smallCaps/>
      <w:strike w:val="0"/>
      <w:color w:val="000000"/>
      <w:spacing w:val="-30"/>
      <w:w w:val="100"/>
      <w:position w:val="0"/>
      <w:sz w:val="27"/>
      <w:szCs w:val="27"/>
      <w:u w:val="non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4NotBold">
    <w:name w:val="Body text (4) + Not Bold"/>
    <w:basedOn w:val="Bodytext4"/>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Exact">
    <w:name w:val="Body text Exact"/>
    <w:basedOn w:val="DefaultParagraphFont"/>
    <w:rPr>
      <w:rFonts w:ascii="Tahoma" w:eastAsia="Tahoma" w:hAnsi="Tahoma" w:cs="Tahoma"/>
      <w:b w:val="0"/>
      <w:bCs w:val="0"/>
      <w:i w:val="0"/>
      <w:iCs w:val="0"/>
      <w:smallCaps w:val="0"/>
      <w:strike w:val="0"/>
      <w:spacing w:val="5"/>
      <w:sz w:val="25"/>
      <w:szCs w:val="25"/>
      <w:u w:val="none"/>
    </w:rPr>
  </w:style>
  <w:style w:type="character" w:customStyle="1" w:styleId="Bodytext4Exact">
    <w:name w:val="Body text (4) Exact"/>
    <w:basedOn w:val="DefaultParagraphFont"/>
    <w:rPr>
      <w:rFonts w:ascii="Tahoma" w:eastAsia="Tahoma" w:hAnsi="Tahoma" w:cs="Tahoma"/>
      <w:b/>
      <w:bCs/>
      <w:i w:val="0"/>
      <w:iCs w:val="0"/>
      <w:smallCaps w:val="0"/>
      <w:strike w:val="0"/>
      <w:spacing w:val="6"/>
      <w:sz w:val="25"/>
      <w:szCs w:val="25"/>
      <w:u w:val="none"/>
    </w:rPr>
  </w:style>
  <w:style w:type="character" w:customStyle="1" w:styleId="Bodytext4SmallCapsExact">
    <w:name w:val="Body text (4) + Small Caps Exact"/>
    <w:basedOn w:val="Bodytext4"/>
    <w:rPr>
      <w:rFonts w:ascii="Tahoma" w:eastAsia="Tahoma" w:hAnsi="Tahoma" w:cs="Tahoma"/>
      <w:b/>
      <w:bCs/>
      <w:i w:val="0"/>
      <w:iCs w:val="0"/>
      <w:smallCaps/>
      <w:strike w:val="0"/>
      <w:color w:val="000000"/>
      <w:spacing w:val="6"/>
      <w:w w:val="100"/>
      <w:position w:val="0"/>
      <w:sz w:val="25"/>
      <w:szCs w:val="25"/>
      <w:u w:val="single"/>
      <w:lang w:val="en-US"/>
    </w:rPr>
  </w:style>
  <w:style w:type="paragraph" w:customStyle="1" w:styleId="Bodytext20">
    <w:name w:val="Body text (2)"/>
    <w:basedOn w:val="Normal"/>
    <w:link w:val="Bodytext2"/>
    <w:pPr>
      <w:shd w:val="clear" w:color="auto" w:fill="FFFFFF"/>
      <w:spacing w:after="240" w:line="295" w:lineRule="exact"/>
      <w:jc w:val="center"/>
    </w:pPr>
    <w:rPr>
      <w:rFonts w:ascii="Tahoma" w:eastAsia="Tahoma" w:hAnsi="Tahoma" w:cs="Tahoma"/>
      <w:b/>
      <w:bCs/>
      <w:sz w:val="23"/>
      <w:szCs w:val="23"/>
    </w:rPr>
  </w:style>
  <w:style w:type="paragraph" w:customStyle="1" w:styleId="Bodytext30">
    <w:name w:val="Body text (3)"/>
    <w:basedOn w:val="Normal"/>
    <w:link w:val="Bodytext3"/>
    <w:pPr>
      <w:shd w:val="clear" w:color="auto" w:fill="FFFFFF"/>
      <w:spacing w:before="240" w:after="360" w:line="0" w:lineRule="atLeast"/>
      <w:jc w:val="both"/>
    </w:pPr>
    <w:rPr>
      <w:rFonts w:ascii="Tahoma" w:eastAsia="Tahoma" w:hAnsi="Tahoma" w:cs="Tahoma"/>
      <w:sz w:val="19"/>
      <w:szCs w:val="19"/>
    </w:rPr>
  </w:style>
  <w:style w:type="paragraph" w:customStyle="1" w:styleId="Bodytext40">
    <w:name w:val="Body text (4)"/>
    <w:basedOn w:val="Normal"/>
    <w:link w:val="Bodytext4"/>
    <w:pPr>
      <w:shd w:val="clear" w:color="auto" w:fill="FFFFFF"/>
      <w:spacing w:before="360" w:after="540" w:line="0" w:lineRule="atLeast"/>
      <w:jc w:val="both"/>
    </w:pPr>
    <w:rPr>
      <w:rFonts w:ascii="Tahoma" w:eastAsia="Tahoma" w:hAnsi="Tahoma" w:cs="Tahoma"/>
      <w:b/>
      <w:bCs/>
      <w:sz w:val="27"/>
      <w:szCs w:val="27"/>
    </w:rPr>
  </w:style>
  <w:style w:type="paragraph" w:customStyle="1" w:styleId="BodyText1">
    <w:name w:val="Body Text1"/>
    <w:basedOn w:val="Normal"/>
    <w:link w:val="Bodytext"/>
    <w:pPr>
      <w:shd w:val="clear" w:color="auto" w:fill="FFFFFF"/>
      <w:spacing w:before="540" w:line="670" w:lineRule="exact"/>
      <w:jc w:val="both"/>
    </w:pPr>
    <w:rPr>
      <w:rFonts w:ascii="Tahoma" w:eastAsia="Tahoma" w:hAnsi="Tahoma" w:cs="Tahoma"/>
      <w:sz w:val="27"/>
      <w:szCs w:val="27"/>
    </w:rPr>
  </w:style>
  <w:style w:type="paragraph" w:customStyle="1" w:styleId="Headerorfooter0">
    <w:name w:val="Header or footer"/>
    <w:basedOn w:val="Normal"/>
    <w:link w:val="Headerorfooter"/>
    <w:pPr>
      <w:shd w:val="clear" w:color="auto" w:fill="FFFFFF"/>
      <w:spacing w:line="0" w:lineRule="atLeast"/>
      <w:jc w:val="center"/>
    </w:pPr>
    <w:rPr>
      <w:rFonts w:ascii="Tahoma" w:eastAsia="Tahoma" w:hAnsi="Tahoma" w:cs="Tahoma"/>
      <w:sz w:val="19"/>
      <w:szCs w:val="19"/>
    </w:rPr>
  </w:style>
  <w:style w:type="paragraph" w:customStyle="1" w:styleId="Bodytext50">
    <w:name w:val="Body text (5)"/>
    <w:basedOn w:val="Normal"/>
    <w:link w:val="Bodytext5"/>
    <w:pPr>
      <w:shd w:val="clear" w:color="auto" w:fill="FFFFFF"/>
      <w:spacing w:before="120" w:after="540" w:line="0" w:lineRule="atLeast"/>
      <w:jc w:val="both"/>
    </w:pPr>
    <w:rPr>
      <w:rFonts w:ascii="Tahoma" w:eastAsia="Tahoma" w:hAnsi="Tahoma" w:cs="Tahoma"/>
      <w:b/>
      <w:bCs/>
      <w:i/>
      <w:iCs/>
      <w:spacing w:val="-20"/>
      <w:sz w:val="27"/>
      <w:szCs w:val="27"/>
    </w:rPr>
  </w:style>
  <w:style w:type="paragraph" w:customStyle="1" w:styleId="Bodytext60">
    <w:name w:val="Body text (6)"/>
    <w:basedOn w:val="Normal"/>
    <w:link w:val="Bodytext6"/>
    <w:pPr>
      <w:shd w:val="clear" w:color="auto" w:fill="FFFFFF"/>
      <w:spacing w:before="540" w:line="677" w:lineRule="exact"/>
      <w:jc w:val="both"/>
    </w:pPr>
    <w:rPr>
      <w:rFonts w:ascii="Tahoma" w:eastAsia="Tahoma" w:hAnsi="Tahoma" w:cs="Tahoma"/>
      <w:i/>
      <w:iCs/>
      <w:spacing w:val="-3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2017-03-28T08:34:00Z</dcterms:created>
  <dcterms:modified xsi:type="dcterms:W3CDTF">2017-03-28T08:43:00Z</dcterms:modified>
</cp:coreProperties>
</file>