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9E" w:rsidRPr="00B70443" w:rsidRDefault="0005275B">
      <w:pPr>
        <w:pStyle w:val="Bodytext20"/>
        <w:shd w:val="clear" w:color="auto" w:fill="auto"/>
        <w:spacing w:after="61" w:line="250" w:lineRule="exact"/>
        <w:rPr>
          <w:rFonts w:ascii="Arial" w:hAnsi="Arial" w:cs="Arial"/>
          <w:sz w:val="24"/>
          <w:szCs w:val="24"/>
        </w:rPr>
      </w:pPr>
      <w:r w:rsidRPr="00B70443">
        <w:rPr>
          <w:rFonts w:ascii="Arial" w:hAnsi="Arial" w:cs="Arial"/>
          <w:sz w:val="24"/>
          <w:szCs w:val="24"/>
        </w:rPr>
        <w:t>IN THE COURT OF APPEAL OF TANZANIA</w:t>
      </w:r>
    </w:p>
    <w:p w:rsidR="009E4B9E" w:rsidRPr="00B70443" w:rsidRDefault="0005275B">
      <w:pPr>
        <w:pStyle w:val="Bodytext20"/>
        <w:shd w:val="clear" w:color="auto" w:fill="auto"/>
        <w:spacing w:after="184" w:line="250" w:lineRule="exact"/>
        <w:ind w:left="4180"/>
        <w:jc w:val="left"/>
        <w:rPr>
          <w:rFonts w:ascii="Arial" w:hAnsi="Arial" w:cs="Arial"/>
          <w:sz w:val="24"/>
          <w:szCs w:val="24"/>
        </w:rPr>
      </w:pPr>
      <w:r w:rsidRPr="00B70443">
        <w:rPr>
          <w:rStyle w:val="Bodytext21"/>
          <w:rFonts w:ascii="Arial" w:hAnsi="Arial" w:cs="Arial"/>
          <w:b/>
          <w:bCs/>
          <w:sz w:val="24"/>
          <w:szCs w:val="24"/>
        </w:rPr>
        <w:t>AT ARUSHA</w:t>
      </w:r>
    </w:p>
    <w:p w:rsidR="009E4B9E" w:rsidRPr="00B70443" w:rsidRDefault="0005275B">
      <w:pPr>
        <w:pStyle w:val="Bodytext20"/>
        <w:shd w:val="clear" w:color="auto" w:fill="auto"/>
        <w:spacing w:after="184" w:line="250" w:lineRule="exact"/>
        <w:ind w:right="380"/>
        <w:rPr>
          <w:rFonts w:ascii="Arial" w:hAnsi="Arial" w:cs="Arial"/>
          <w:sz w:val="24"/>
          <w:szCs w:val="24"/>
        </w:rPr>
      </w:pPr>
      <w:r w:rsidRPr="00B70443">
        <w:rPr>
          <w:rFonts w:ascii="Arial" w:hAnsi="Arial" w:cs="Arial"/>
          <w:sz w:val="24"/>
          <w:szCs w:val="24"/>
        </w:rPr>
        <w:t>CIVIL APPLICATION NO. 10 OF 2015</w:t>
      </w:r>
    </w:p>
    <w:p w:rsidR="009E4B9E" w:rsidRPr="00B70443" w:rsidRDefault="00B70443">
      <w:pPr>
        <w:pStyle w:val="Bodytext20"/>
        <w:shd w:val="clear" w:color="auto" w:fill="auto"/>
        <w:tabs>
          <w:tab w:val="left" w:leader="dot" w:pos="7454"/>
        </w:tabs>
        <w:spacing w:after="8" w:line="250" w:lineRule="exact"/>
        <w:ind w:left="20"/>
        <w:jc w:val="both"/>
        <w:rPr>
          <w:rFonts w:ascii="Arial" w:hAnsi="Arial" w:cs="Arial"/>
          <w:sz w:val="24"/>
          <w:szCs w:val="24"/>
        </w:rPr>
      </w:pPr>
      <w:r w:rsidRPr="00B70443">
        <w:rPr>
          <w:rFonts w:ascii="Arial" w:hAnsi="Arial" w:cs="Arial"/>
          <w:sz w:val="24"/>
          <w:szCs w:val="24"/>
        </w:rPr>
        <w:t>NGAO GODWIN LOSERO…………………………………………….</w:t>
      </w:r>
      <w:r w:rsidR="0005275B" w:rsidRPr="00B70443">
        <w:rPr>
          <w:rFonts w:ascii="Arial" w:hAnsi="Arial" w:cs="Arial"/>
          <w:sz w:val="24"/>
          <w:szCs w:val="24"/>
        </w:rPr>
        <w:t>APPLICANT</w:t>
      </w:r>
    </w:p>
    <w:p w:rsidR="009E4B9E" w:rsidRPr="00B70443" w:rsidRDefault="0005275B">
      <w:pPr>
        <w:pStyle w:val="Bodytext20"/>
        <w:shd w:val="clear" w:color="auto" w:fill="auto"/>
        <w:spacing w:after="0" w:line="320" w:lineRule="exact"/>
        <w:ind w:left="4180"/>
        <w:jc w:val="left"/>
        <w:rPr>
          <w:rFonts w:ascii="Arial" w:hAnsi="Arial" w:cs="Arial"/>
          <w:sz w:val="24"/>
          <w:szCs w:val="24"/>
        </w:rPr>
      </w:pPr>
      <w:r w:rsidRPr="00B70443">
        <w:rPr>
          <w:rFonts w:ascii="Arial" w:hAnsi="Arial" w:cs="Arial"/>
          <w:sz w:val="24"/>
          <w:szCs w:val="24"/>
        </w:rPr>
        <w:t>VERSUS</w:t>
      </w:r>
    </w:p>
    <w:p w:rsidR="009E4B9E" w:rsidRPr="00B70443" w:rsidRDefault="00B70443">
      <w:pPr>
        <w:pStyle w:val="Bodytext20"/>
        <w:shd w:val="clear" w:color="auto" w:fill="auto"/>
        <w:tabs>
          <w:tab w:val="left" w:leader="dot" w:pos="7072"/>
        </w:tabs>
        <w:spacing w:after="0" w:line="320" w:lineRule="exact"/>
        <w:ind w:left="20"/>
        <w:jc w:val="both"/>
        <w:rPr>
          <w:rFonts w:ascii="Arial" w:hAnsi="Arial" w:cs="Arial"/>
          <w:sz w:val="24"/>
          <w:szCs w:val="24"/>
        </w:rPr>
      </w:pPr>
      <w:r w:rsidRPr="00B70443">
        <w:rPr>
          <w:rFonts w:ascii="Arial" w:hAnsi="Arial" w:cs="Arial"/>
          <w:sz w:val="24"/>
          <w:szCs w:val="24"/>
        </w:rPr>
        <w:t>JULIUS MWARABU………………………………………………….</w:t>
      </w:r>
      <w:r w:rsidR="0005275B" w:rsidRPr="00B70443">
        <w:rPr>
          <w:rFonts w:ascii="Arial" w:hAnsi="Arial" w:cs="Arial"/>
          <w:sz w:val="24"/>
          <w:szCs w:val="24"/>
        </w:rPr>
        <w:t>RESPONDENT</w:t>
      </w:r>
    </w:p>
    <w:p w:rsidR="009E4B9E" w:rsidRPr="00B70443" w:rsidRDefault="0005275B">
      <w:pPr>
        <w:pStyle w:val="Bodytext20"/>
        <w:shd w:val="clear" w:color="auto" w:fill="auto"/>
        <w:spacing w:after="176" w:line="320" w:lineRule="exact"/>
        <w:ind w:right="380"/>
        <w:rPr>
          <w:rFonts w:ascii="Arial" w:hAnsi="Arial" w:cs="Arial"/>
          <w:sz w:val="24"/>
          <w:szCs w:val="24"/>
        </w:rPr>
      </w:pPr>
      <w:r w:rsidRPr="00B70443">
        <w:rPr>
          <w:rFonts w:ascii="Arial" w:hAnsi="Arial" w:cs="Arial"/>
          <w:sz w:val="24"/>
          <w:szCs w:val="24"/>
        </w:rPr>
        <w:t>(An Application from the Judgment and decree of the High Court of Tanzania at Arusha)</w:t>
      </w:r>
    </w:p>
    <w:p w:rsidR="009E4B9E" w:rsidRPr="00B70443" w:rsidRDefault="0005275B">
      <w:pPr>
        <w:pStyle w:val="Bodytext20"/>
        <w:shd w:val="clear" w:color="auto" w:fill="auto"/>
        <w:spacing w:after="158" w:line="250" w:lineRule="exact"/>
        <w:ind w:right="380"/>
        <w:rPr>
          <w:rFonts w:ascii="Arial" w:hAnsi="Arial" w:cs="Arial"/>
          <w:sz w:val="24"/>
          <w:szCs w:val="24"/>
        </w:rPr>
      </w:pPr>
      <w:r w:rsidRPr="00B70443">
        <w:rPr>
          <w:rFonts w:ascii="Arial" w:hAnsi="Arial" w:cs="Arial"/>
          <w:sz w:val="24"/>
          <w:szCs w:val="24"/>
        </w:rPr>
        <w:t>(</w:t>
      </w:r>
      <w:r w:rsidRPr="00B70443">
        <w:rPr>
          <w:rStyle w:val="Bodytext21"/>
          <w:rFonts w:ascii="Arial" w:hAnsi="Arial" w:cs="Arial"/>
          <w:b/>
          <w:bCs/>
          <w:sz w:val="24"/>
          <w:szCs w:val="24"/>
        </w:rPr>
        <w:t>Moshi, J.)</w:t>
      </w:r>
    </w:p>
    <w:p w:rsidR="009E4B9E" w:rsidRPr="00B70443" w:rsidRDefault="0005275B">
      <w:pPr>
        <w:pStyle w:val="Bodytext20"/>
        <w:shd w:val="clear" w:color="auto" w:fill="auto"/>
        <w:spacing w:after="0" w:line="310" w:lineRule="exact"/>
        <w:ind w:right="380"/>
        <w:rPr>
          <w:rFonts w:ascii="Arial" w:hAnsi="Arial" w:cs="Arial"/>
          <w:sz w:val="24"/>
          <w:szCs w:val="24"/>
        </w:rPr>
      </w:pPr>
      <w:proofErr w:type="gramStart"/>
      <w:r w:rsidRPr="00B70443">
        <w:rPr>
          <w:rFonts w:ascii="Arial" w:hAnsi="Arial" w:cs="Arial"/>
          <w:sz w:val="24"/>
          <w:szCs w:val="24"/>
        </w:rPr>
        <w:t>dated</w:t>
      </w:r>
      <w:proofErr w:type="gramEnd"/>
      <w:r w:rsidRPr="00B70443">
        <w:rPr>
          <w:rFonts w:ascii="Arial" w:hAnsi="Arial" w:cs="Arial"/>
          <w:sz w:val="24"/>
          <w:szCs w:val="24"/>
        </w:rPr>
        <w:t xml:space="preserve"> the 6</w:t>
      </w:r>
      <w:r w:rsidRPr="00B70443">
        <w:rPr>
          <w:rFonts w:ascii="Arial" w:hAnsi="Arial" w:cs="Arial"/>
          <w:sz w:val="24"/>
          <w:szCs w:val="24"/>
          <w:vertAlign w:val="superscript"/>
        </w:rPr>
        <w:t>th</w:t>
      </w:r>
      <w:r w:rsidRPr="00B70443">
        <w:rPr>
          <w:rFonts w:ascii="Arial" w:hAnsi="Arial" w:cs="Arial"/>
          <w:sz w:val="24"/>
          <w:szCs w:val="24"/>
        </w:rPr>
        <w:t xml:space="preserve"> day of March, 2015 in</w:t>
      </w:r>
    </w:p>
    <w:p w:rsidR="009E4B9E" w:rsidRPr="00B70443" w:rsidRDefault="0005275B">
      <w:pPr>
        <w:pStyle w:val="Bodytext20"/>
        <w:shd w:val="clear" w:color="auto" w:fill="auto"/>
        <w:spacing w:after="708" w:line="310" w:lineRule="exact"/>
        <w:ind w:right="380"/>
        <w:rPr>
          <w:rFonts w:ascii="Arial" w:hAnsi="Arial" w:cs="Arial"/>
          <w:sz w:val="24"/>
          <w:szCs w:val="24"/>
        </w:rPr>
      </w:pPr>
      <w:r w:rsidRPr="00B70443">
        <w:rPr>
          <w:rStyle w:val="Bodytext21"/>
          <w:rFonts w:ascii="Arial" w:hAnsi="Arial" w:cs="Arial"/>
          <w:b/>
          <w:bCs/>
          <w:sz w:val="24"/>
          <w:szCs w:val="24"/>
        </w:rPr>
        <w:t>Misc. Civil Application No. 179 of 2014</w:t>
      </w:r>
    </w:p>
    <w:p w:rsidR="009E4B9E" w:rsidRPr="00B70443" w:rsidRDefault="0005275B">
      <w:pPr>
        <w:pStyle w:val="Bodytext20"/>
        <w:shd w:val="clear" w:color="auto" w:fill="auto"/>
        <w:spacing w:after="0" w:line="250" w:lineRule="exact"/>
        <w:ind w:right="380"/>
        <w:rPr>
          <w:rFonts w:ascii="Arial" w:hAnsi="Arial" w:cs="Arial"/>
          <w:sz w:val="24"/>
          <w:szCs w:val="24"/>
        </w:rPr>
      </w:pPr>
      <w:r w:rsidRPr="00B70443">
        <w:rPr>
          <w:rStyle w:val="Bodytext21"/>
          <w:rFonts w:ascii="Arial" w:hAnsi="Arial" w:cs="Arial"/>
          <w:b/>
          <w:bCs/>
          <w:sz w:val="24"/>
          <w:szCs w:val="24"/>
        </w:rPr>
        <w:t>RULING</w:t>
      </w:r>
    </w:p>
    <w:p w:rsidR="009E4B9E" w:rsidRPr="00B70443" w:rsidRDefault="0005275B">
      <w:pPr>
        <w:pStyle w:val="Bodytext30"/>
        <w:shd w:val="clear" w:color="auto" w:fill="auto"/>
        <w:spacing w:after="134"/>
        <w:ind w:left="20" w:right="6180"/>
        <w:rPr>
          <w:rFonts w:ascii="Arial" w:hAnsi="Arial" w:cs="Arial"/>
          <w:sz w:val="24"/>
          <w:szCs w:val="24"/>
        </w:rPr>
      </w:pPr>
      <w:r w:rsidRPr="00B70443">
        <w:rPr>
          <w:rFonts w:ascii="Arial" w:hAnsi="Arial" w:cs="Arial"/>
          <w:sz w:val="24"/>
          <w:szCs w:val="24"/>
        </w:rPr>
        <w:t>11</w:t>
      </w:r>
      <w:r w:rsidRPr="00B70443">
        <w:rPr>
          <w:rFonts w:ascii="Arial" w:hAnsi="Arial" w:cs="Arial"/>
          <w:sz w:val="24"/>
          <w:szCs w:val="24"/>
          <w:vertAlign w:val="superscript"/>
        </w:rPr>
        <w:t>th</w:t>
      </w:r>
      <w:r w:rsidRPr="00B70443">
        <w:rPr>
          <w:rFonts w:ascii="Arial" w:hAnsi="Arial" w:cs="Arial"/>
          <w:sz w:val="24"/>
          <w:szCs w:val="24"/>
        </w:rPr>
        <w:t xml:space="preserve"> &amp; 18</w:t>
      </w:r>
      <w:r w:rsidRPr="00B70443">
        <w:rPr>
          <w:rFonts w:ascii="Arial" w:hAnsi="Arial" w:cs="Arial"/>
          <w:sz w:val="24"/>
          <w:szCs w:val="24"/>
          <w:vertAlign w:val="superscript"/>
        </w:rPr>
        <w:t>th</w:t>
      </w:r>
      <w:r w:rsidRPr="00B70443">
        <w:rPr>
          <w:rFonts w:ascii="Arial" w:hAnsi="Arial" w:cs="Arial"/>
          <w:sz w:val="24"/>
          <w:szCs w:val="24"/>
        </w:rPr>
        <w:t xml:space="preserve"> October, 2016 </w:t>
      </w:r>
      <w:r w:rsidRPr="00B70443">
        <w:rPr>
          <w:rStyle w:val="Bodytext3125pt"/>
          <w:rFonts w:ascii="Arial" w:hAnsi="Arial" w:cs="Arial"/>
          <w:b/>
          <w:bCs/>
          <w:sz w:val="24"/>
          <w:szCs w:val="24"/>
        </w:rPr>
        <w:t>MUSSA, J.A.:</w:t>
      </w:r>
    </w:p>
    <w:p w:rsidR="009E4B9E" w:rsidRPr="00B70443" w:rsidRDefault="0005275B" w:rsidP="00B70443">
      <w:pPr>
        <w:pStyle w:val="BodyText1"/>
        <w:shd w:val="clear" w:color="auto" w:fill="auto"/>
        <w:spacing w:before="0"/>
        <w:ind w:left="20" w:right="40" w:firstLine="540"/>
        <w:rPr>
          <w:rFonts w:ascii="Arial" w:hAnsi="Arial" w:cs="Arial"/>
          <w:sz w:val="24"/>
          <w:szCs w:val="24"/>
        </w:rPr>
      </w:pPr>
      <w:r w:rsidRPr="00B70443">
        <w:rPr>
          <w:rFonts w:ascii="Arial" w:hAnsi="Arial" w:cs="Arial"/>
          <w:sz w:val="24"/>
          <w:szCs w:val="24"/>
        </w:rPr>
        <w:t>The is an application for enlargement of time within which to lodge an application for leave to appeal to this Court against the decision of the Hi</w:t>
      </w:r>
      <w:r w:rsidRPr="00B70443">
        <w:rPr>
          <w:rFonts w:ascii="Arial" w:hAnsi="Arial" w:cs="Arial"/>
          <w:sz w:val="24"/>
          <w:szCs w:val="24"/>
        </w:rPr>
        <w:t>gh Court dated the 23</w:t>
      </w:r>
      <w:r w:rsidRPr="00B70443">
        <w:rPr>
          <w:rFonts w:ascii="Arial" w:hAnsi="Arial" w:cs="Arial"/>
          <w:sz w:val="24"/>
          <w:szCs w:val="24"/>
          <w:vertAlign w:val="superscript"/>
        </w:rPr>
        <w:t>rd</w:t>
      </w:r>
      <w:r w:rsidRPr="00B70443">
        <w:rPr>
          <w:rFonts w:ascii="Arial" w:hAnsi="Arial" w:cs="Arial"/>
          <w:sz w:val="24"/>
          <w:szCs w:val="24"/>
        </w:rPr>
        <w:t xml:space="preserve"> May, 2014 (Moshi, J.) in Civil Appeal No. 25 of 2013. The application is by way of a Notice of Motion which was taken out under the provisions of Rule 10 of the Tanzania Court of Appeal Rules,</w:t>
      </w:r>
      <w:r w:rsidR="00B70443" w:rsidRPr="00B70443">
        <w:rPr>
          <w:rFonts w:ascii="Arial" w:hAnsi="Arial" w:cs="Arial"/>
          <w:sz w:val="24"/>
          <w:szCs w:val="24"/>
        </w:rPr>
        <w:t xml:space="preserve"> 2009 </w:t>
      </w:r>
      <w:r w:rsidRPr="00B70443">
        <w:rPr>
          <w:rFonts w:ascii="Arial" w:hAnsi="Arial" w:cs="Arial"/>
          <w:sz w:val="24"/>
          <w:szCs w:val="24"/>
        </w:rPr>
        <w:t>(the Rules). The same is supported by a</w:t>
      </w:r>
      <w:r w:rsidRPr="00B70443">
        <w:rPr>
          <w:rFonts w:ascii="Arial" w:hAnsi="Arial" w:cs="Arial"/>
          <w:sz w:val="24"/>
          <w:szCs w:val="24"/>
        </w:rPr>
        <w:t>n affidavit, duly sworn by the applicant. In addition, the applicant has filed written submissions to expound his quest. The application has, however, been resisted by the respondent in an affidavit in reply as well as written submissions in opposition. Fo</w:t>
      </w:r>
      <w:r w:rsidRPr="00B70443">
        <w:rPr>
          <w:rFonts w:ascii="Arial" w:hAnsi="Arial" w:cs="Arial"/>
          <w:sz w:val="24"/>
          <w:szCs w:val="24"/>
        </w:rPr>
        <w:t>r a better appreciation of the issues of contention, it is necessary to explore the factual setting giving rise to the application which may briefly be recapitulated as follows:-</w:t>
      </w:r>
    </w:p>
    <w:p w:rsidR="009E4B9E" w:rsidRPr="00B70443" w:rsidRDefault="0005275B">
      <w:pPr>
        <w:pStyle w:val="BodyText1"/>
        <w:shd w:val="clear" w:color="auto" w:fill="auto"/>
        <w:spacing w:before="0" w:after="177" w:line="673" w:lineRule="exact"/>
        <w:ind w:left="40" w:right="40" w:firstLine="720"/>
        <w:rPr>
          <w:rFonts w:ascii="Arial" w:hAnsi="Arial" w:cs="Arial"/>
          <w:sz w:val="24"/>
          <w:szCs w:val="24"/>
        </w:rPr>
      </w:pPr>
      <w:r w:rsidRPr="00B70443">
        <w:rPr>
          <w:rFonts w:ascii="Arial" w:hAnsi="Arial" w:cs="Arial"/>
          <w:sz w:val="24"/>
          <w:szCs w:val="24"/>
        </w:rPr>
        <w:lastRenderedPageBreak/>
        <w:t>In the Resident Magistrate's Court of Arusha, the applicant successfully sued</w:t>
      </w:r>
      <w:r w:rsidRPr="00B70443">
        <w:rPr>
          <w:rFonts w:ascii="Arial" w:hAnsi="Arial" w:cs="Arial"/>
          <w:sz w:val="24"/>
          <w:szCs w:val="24"/>
        </w:rPr>
        <w:t xml:space="preserve"> the respondent for damages which arose from destruction of properties which were allegedly </w:t>
      </w:r>
      <w:proofErr w:type="spellStart"/>
      <w:r w:rsidRPr="00B70443">
        <w:rPr>
          <w:rFonts w:ascii="Arial" w:hAnsi="Arial" w:cs="Arial"/>
          <w:sz w:val="24"/>
          <w:szCs w:val="24"/>
        </w:rPr>
        <w:t>accassioned</w:t>
      </w:r>
      <w:proofErr w:type="spellEnd"/>
      <w:r w:rsidRPr="00B70443">
        <w:rPr>
          <w:rFonts w:ascii="Arial" w:hAnsi="Arial" w:cs="Arial"/>
          <w:sz w:val="24"/>
          <w:szCs w:val="24"/>
        </w:rPr>
        <w:t xml:space="preserve"> by the latter. Dissatisfied, the respondent preferred an appeal and, as it were, in the referred May 23</w:t>
      </w:r>
      <w:r w:rsidRPr="00B70443">
        <w:rPr>
          <w:rFonts w:ascii="Arial" w:hAnsi="Arial" w:cs="Arial"/>
          <w:sz w:val="24"/>
          <w:szCs w:val="24"/>
          <w:vertAlign w:val="superscript"/>
        </w:rPr>
        <w:t>rd</w:t>
      </w:r>
      <w:r w:rsidRPr="00B70443">
        <w:rPr>
          <w:rFonts w:ascii="Arial" w:hAnsi="Arial" w:cs="Arial"/>
          <w:sz w:val="24"/>
          <w:szCs w:val="24"/>
        </w:rPr>
        <w:t xml:space="preserve"> decision which is desired to be impugned, the </w:t>
      </w:r>
      <w:r w:rsidRPr="00B70443">
        <w:rPr>
          <w:rFonts w:ascii="Arial" w:hAnsi="Arial" w:cs="Arial"/>
          <w:sz w:val="24"/>
          <w:szCs w:val="24"/>
        </w:rPr>
        <w:t xml:space="preserve">High Court reversed the verdict of the trial Court in </w:t>
      </w:r>
      <w:proofErr w:type="spellStart"/>
      <w:r w:rsidRPr="00B70443">
        <w:rPr>
          <w:rFonts w:ascii="Arial" w:hAnsi="Arial" w:cs="Arial"/>
          <w:sz w:val="24"/>
          <w:szCs w:val="24"/>
        </w:rPr>
        <w:t>favour</w:t>
      </w:r>
      <w:proofErr w:type="spellEnd"/>
      <w:r w:rsidRPr="00B70443">
        <w:rPr>
          <w:rFonts w:ascii="Arial" w:hAnsi="Arial" w:cs="Arial"/>
          <w:sz w:val="24"/>
          <w:szCs w:val="24"/>
        </w:rPr>
        <w:t xml:space="preserve"> of the respondent. Discontented, on the 6</w:t>
      </w:r>
      <w:r w:rsidRPr="00B70443">
        <w:rPr>
          <w:rFonts w:ascii="Arial" w:hAnsi="Arial" w:cs="Arial"/>
          <w:sz w:val="24"/>
          <w:szCs w:val="24"/>
          <w:vertAlign w:val="superscript"/>
        </w:rPr>
        <w:t>th</w:t>
      </w:r>
      <w:r w:rsidRPr="00B70443">
        <w:rPr>
          <w:rFonts w:ascii="Arial" w:hAnsi="Arial" w:cs="Arial"/>
          <w:sz w:val="24"/>
          <w:szCs w:val="24"/>
        </w:rPr>
        <w:t xml:space="preserve"> June, 2014 the applicant, contemporaneously, lodged a Notice of Appeal and applied to be supplied with a certified copy of the record which he desired </w:t>
      </w:r>
      <w:r w:rsidRPr="00B70443">
        <w:rPr>
          <w:rFonts w:ascii="Arial" w:hAnsi="Arial" w:cs="Arial"/>
          <w:sz w:val="24"/>
          <w:szCs w:val="24"/>
        </w:rPr>
        <w:t>to appeal against.</w:t>
      </w:r>
    </w:p>
    <w:p w:rsidR="009E4B9E" w:rsidRPr="00B70443" w:rsidRDefault="0005275B">
      <w:pPr>
        <w:pStyle w:val="BodyText1"/>
        <w:shd w:val="clear" w:color="auto" w:fill="auto"/>
        <w:spacing w:before="0"/>
        <w:ind w:left="40" w:right="40" w:firstLine="720"/>
        <w:rPr>
          <w:rFonts w:ascii="Arial" w:hAnsi="Arial" w:cs="Arial"/>
          <w:sz w:val="24"/>
          <w:szCs w:val="24"/>
        </w:rPr>
      </w:pPr>
      <w:r w:rsidRPr="00B70443">
        <w:rPr>
          <w:rFonts w:ascii="Arial" w:hAnsi="Arial" w:cs="Arial"/>
          <w:sz w:val="24"/>
          <w:szCs w:val="24"/>
        </w:rPr>
        <w:t xml:space="preserve">Having accomplished the foregoing, the applicant then dawdled along and, in the result, he failed to apply for leave to appeal in good time. To remedy the situation, he preferred Application No. 179 of 2014 before the High Court through </w:t>
      </w:r>
      <w:r w:rsidRPr="00B70443">
        <w:rPr>
          <w:rFonts w:ascii="Arial" w:hAnsi="Arial" w:cs="Arial"/>
          <w:sz w:val="24"/>
          <w:szCs w:val="24"/>
        </w:rPr>
        <w:t>which he sought extension of time within which to apply for leave. At the hearing, the applicant informed the High Court that he delayed the quest for leave on account of taking a mistaken</w:t>
      </w:r>
    </w:p>
    <w:p w:rsidR="009E4B9E" w:rsidRPr="00B70443" w:rsidRDefault="0005275B" w:rsidP="00B70443">
      <w:pPr>
        <w:pStyle w:val="BodyText1"/>
        <w:shd w:val="clear" w:color="auto" w:fill="auto"/>
        <w:spacing w:before="0"/>
        <w:ind w:left="40"/>
        <w:rPr>
          <w:rFonts w:ascii="Arial" w:hAnsi="Arial" w:cs="Arial"/>
          <w:sz w:val="24"/>
          <w:szCs w:val="24"/>
        </w:rPr>
      </w:pPr>
      <w:proofErr w:type="gramStart"/>
      <w:r w:rsidRPr="00B70443">
        <w:rPr>
          <w:rFonts w:ascii="Arial" w:hAnsi="Arial" w:cs="Arial"/>
          <w:sz w:val="24"/>
          <w:szCs w:val="24"/>
        </w:rPr>
        <w:t>position</w:t>
      </w:r>
      <w:proofErr w:type="gramEnd"/>
      <w:r w:rsidRPr="00B70443">
        <w:rPr>
          <w:rFonts w:ascii="Arial" w:hAnsi="Arial" w:cs="Arial"/>
          <w:sz w:val="24"/>
          <w:szCs w:val="24"/>
        </w:rPr>
        <w:t xml:space="preserve"> that an application for leave comes after the supply of </w:t>
      </w:r>
      <w:r w:rsidRPr="00B70443">
        <w:rPr>
          <w:rFonts w:ascii="Arial" w:hAnsi="Arial" w:cs="Arial"/>
          <w:sz w:val="24"/>
          <w:szCs w:val="24"/>
        </w:rPr>
        <w:t>the certified</w:t>
      </w:r>
      <w:r w:rsidR="00B70443" w:rsidRPr="00B70443">
        <w:rPr>
          <w:rFonts w:ascii="Arial" w:hAnsi="Arial" w:cs="Arial"/>
          <w:sz w:val="24"/>
          <w:szCs w:val="24"/>
        </w:rPr>
        <w:t xml:space="preserve"> </w:t>
      </w:r>
      <w:r w:rsidRPr="00B70443">
        <w:rPr>
          <w:rFonts w:ascii="Arial" w:hAnsi="Arial" w:cs="Arial"/>
          <w:sz w:val="24"/>
          <w:szCs w:val="24"/>
        </w:rPr>
        <w:t>copy of the record desired to be impugned. Nonetheless, the High Court was disinclined and, on the 6</w:t>
      </w:r>
      <w:r w:rsidRPr="00B70443">
        <w:rPr>
          <w:rFonts w:ascii="Arial" w:hAnsi="Arial" w:cs="Arial"/>
          <w:sz w:val="24"/>
          <w:szCs w:val="24"/>
          <w:vertAlign w:val="superscript"/>
        </w:rPr>
        <w:t>th</w:t>
      </w:r>
      <w:r w:rsidRPr="00B70443">
        <w:rPr>
          <w:rFonts w:ascii="Arial" w:hAnsi="Arial" w:cs="Arial"/>
          <w:sz w:val="24"/>
          <w:szCs w:val="24"/>
        </w:rPr>
        <w:t xml:space="preserve"> March, 2015 (</w:t>
      </w:r>
      <w:proofErr w:type="spellStart"/>
      <w:r w:rsidRPr="00B70443">
        <w:rPr>
          <w:rFonts w:ascii="Arial" w:hAnsi="Arial" w:cs="Arial"/>
          <w:sz w:val="24"/>
          <w:szCs w:val="24"/>
        </w:rPr>
        <w:t>Opiyo</w:t>
      </w:r>
      <w:proofErr w:type="spellEnd"/>
      <w:r w:rsidRPr="00B70443">
        <w:rPr>
          <w:rFonts w:ascii="Arial" w:hAnsi="Arial" w:cs="Arial"/>
          <w:sz w:val="24"/>
          <w:szCs w:val="24"/>
        </w:rPr>
        <w:t>, J) rejected the account and dismissed the application, hence the matter at hand which was lodged on the 25</w:t>
      </w:r>
      <w:r w:rsidRPr="00B70443">
        <w:rPr>
          <w:rFonts w:ascii="Arial" w:hAnsi="Arial" w:cs="Arial"/>
          <w:sz w:val="24"/>
          <w:szCs w:val="24"/>
          <w:vertAlign w:val="superscript"/>
        </w:rPr>
        <w:t>th</w:t>
      </w:r>
      <w:r w:rsidRPr="00B70443">
        <w:rPr>
          <w:rFonts w:ascii="Arial" w:hAnsi="Arial" w:cs="Arial"/>
          <w:sz w:val="24"/>
          <w:szCs w:val="24"/>
        </w:rPr>
        <w:t xml:space="preserve"> March 20</w:t>
      </w:r>
      <w:r w:rsidRPr="00B70443">
        <w:rPr>
          <w:rFonts w:ascii="Arial" w:hAnsi="Arial" w:cs="Arial"/>
          <w:sz w:val="24"/>
          <w:szCs w:val="24"/>
        </w:rPr>
        <w:t>15, apparently, as a second bite.</w:t>
      </w:r>
    </w:p>
    <w:p w:rsidR="009E4B9E" w:rsidRPr="00B70443" w:rsidRDefault="0005275B" w:rsidP="00B70443">
      <w:pPr>
        <w:pStyle w:val="BodyText1"/>
        <w:shd w:val="clear" w:color="auto" w:fill="auto"/>
        <w:tabs>
          <w:tab w:val="left" w:pos="5752"/>
          <w:tab w:val="left" w:pos="6849"/>
          <w:tab w:val="right" w:pos="7872"/>
          <w:tab w:val="right" w:pos="9168"/>
        </w:tabs>
        <w:spacing w:before="0" w:line="673" w:lineRule="exact"/>
        <w:ind w:left="40" w:right="40" w:firstLine="820"/>
        <w:rPr>
          <w:rFonts w:ascii="Arial" w:hAnsi="Arial" w:cs="Arial"/>
          <w:sz w:val="24"/>
          <w:szCs w:val="24"/>
        </w:rPr>
      </w:pPr>
      <w:r w:rsidRPr="00B70443">
        <w:rPr>
          <w:rFonts w:ascii="Arial" w:hAnsi="Arial" w:cs="Arial"/>
          <w:sz w:val="24"/>
          <w:szCs w:val="24"/>
        </w:rPr>
        <w:t xml:space="preserve">At the hearing before me, the applicant was represented by Mr. </w:t>
      </w:r>
      <w:proofErr w:type="spellStart"/>
      <w:r w:rsidRPr="00B70443">
        <w:rPr>
          <w:rFonts w:ascii="Arial" w:hAnsi="Arial" w:cs="Arial"/>
          <w:sz w:val="24"/>
          <w:szCs w:val="24"/>
        </w:rPr>
        <w:t>Severin</w:t>
      </w:r>
      <w:proofErr w:type="spellEnd"/>
      <w:r w:rsidRPr="00B70443">
        <w:rPr>
          <w:rFonts w:ascii="Arial" w:hAnsi="Arial" w:cs="Arial"/>
          <w:sz w:val="24"/>
          <w:szCs w:val="24"/>
        </w:rPr>
        <w:t xml:space="preserve"> </w:t>
      </w:r>
      <w:r w:rsidRPr="00B70443">
        <w:rPr>
          <w:rFonts w:ascii="Arial" w:hAnsi="Arial" w:cs="Arial"/>
          <w:sz w:val="24"/>
          <w:szCs w:val="24"/>
        </w:rPr>
        <w:lastRenderedPageBreak/>
        <w:t>Lawena, learned Advocate, whereas the respondent was fending for himself, unrepresented. The learned</w:t>
      </w:r>
      <w:r w:rsidR="00B70443" w:rsidRPr="00B70443">
        <w:rPr>
          <w:rFonts w:ascii="Arial" w:hAnsi="Arial" w:cs="Arial"/>
          <w:sz w:val="24"/>
          <w:szCs w:val="24"/>
        </w:rPr>
        <w:t xml:space="preserve"> </w:t>
      </w:r>
      <w:r w:rsidRPr="00B70443">
        <w:rPr>
          <w:rFonts w:ascii="Arial" w:hAnsi="Arial" w:cs="Arial"/>
          <w:sz w:val="24"/>
          <w:szCs w:val="24"/>
        </w:rPr>
        <w:t>counsel</w:t>
      </w:r>
      <w:r w:rsidR="00B70443" w:rsidRPr="00B70443">
        <w:rPr>
          <w:rFonts w:ascii="Arial" w:hAnsi="Arial" w:cs="Arial"/>
          <w:sz w:val="24"/>
          <w:szCs w:val="24"/>
        </w:rPr>
        <w:t xml:space="preserve"> </w:t>
      </w:r>
      <w:r w:rsidRPr="00B70443">
        <w:rPr>
          <w:rFonts w:ascii="Arial" w:hAnsi="Arial" w:cs="Arial"/>
          <w:sz w:val="24"/>
          <w:szCs w:val="24"/>
        </w:rPr>
        <w:t>for</w:t>
      </w:r>
      <w:r w:rsidR="00B70443" w:rsidRPr="00B70443">
        <w:rPr>
          <w:rFonts w:ascii="Arial" w:hAnsi="Arial" w:cs="Arial"/>
          <w:sz w:val="24"/>
          <w:szCs w:val="24"/>
        </w:rPr>
        <w:t xml:space="preserve"> </w:t>
      </w:r>
      <w:r w:rsidRPr="00B70443">
        <w:rPr>
          <w:rFonts w:ascii="Arial" w:hAnsi="Arial" w:cs="Arial"/>
          <w:sz w:val="24"/>
          <w:szCs w:val="24"/>
        </w:rPr>
        <w:t>the</w:t>
      </w:r>
      <w:r w:rsidR="00B70443" w:rsidRPr="00B70443">
        <w:rPr>
          <w:rFonts w:ascii="Arial" w:hAnsi="Arial" w:cs="Arial"/>
          <w:sz w:val="24"/>
          <w:szCs w:val="24"/>
        </w:rPr>
        <w:t xml:space="preserve"> </w:t>
      </w:r>
      <w:r w:rsidRPr="00B70443">
        <w:rPr>
          <w:rFonts w:ascii="Arial" w:hAnsi="Arial" w:cs="Arial"/>
          <w:sz w:val="24"/>
          <w:szCs w:val="24"/>
        </w:rPr>
        <w:t>applicant</w:t>
      </w:r>
      <w:r w:rsidR="00B70443" w:rsidRPr="00B70443">
        <w:rPr>
          <w:rFonts w:ascii="Arial" w:hAnsi="Arial" w:cs="Arial"/>
          <w:sz w:val="24"/>
          <w:szCs w:val="24"/>
        </w:rPr>
        <w:t xml:space="preserve"> </w:t>
      </w:r>
      <w:r w:rsidRPr="00B70443">
        <w:rPr>
          <w:rFonts w:ascii="Arial" w:hAnsi="Arial" w:cs="Arial"/>
          <w:sz w:val="24"/>
          <w:szCs w:val="24"/>
        </w:rPr>
        <w:t>commenced his submission</w:t>
      </w:r>
      <w:r w:rsidRPr="00B70443">
        <w:rPr>
          <w:rFonts w:ascii="Arial" w:hAnsi="Arial" w:cs="Arial"/>
          <w:sz w:val="24"/>
          <w:szCs w:val="24"/>
        </w:rPr>
        <w:t xml:space="preserve"> by fully adopting the contents of the Notice of Motion, the supporting affidavit, as well as the applicant's written submissions. In his explanation, Mr. Lawena reiterated the applicant's account that he mistakenly believed that he could only apply for le</w:t>
      </w:r>
      <w:r w:rsidRPr="00B70443">
        <w:rPr>
          <w:rFonts w:ascii="Arial" w:hAnsi="Arial" w:cs="Arial"/>
          <w:sz w:val="24"/>
          <w:szCs w:val="24"/>
        </w:rPr>
        <w:t>ave after he was served with the record of the decision desired to be impugned. But, in addition, the learned</w:t>
      </w:r>
      <w:r w:rsidR="00B70443" w:rsidRPr="00B70443">
        <w:rPr>
          <w:rFonts w:ascii="Arial" w:hAnsi="Arial" w:cs="Arial"/>
          <w:sz w:val="24"/>
          <w:szCs w:val="24"/>
        </w:rPr>
        <w:t xml:space="preserve"> </w:t>
      </w:r>
      <w:r w:rsidRPr="00B70443">
        <w:rPr>
          <w:rFonts w:ascii="Arial" w:hAnsi="Arial" w:cs="Arial"/>
          <w:sz w:val="24"/>
          <w:szCs w:val="24"/>
        </w:rPr>
        <w:t>counsel</w:t>
      </w:r>
      <w:r w:rsidR="00B70443" w:rsidRPr="00B70443">
        <w:rPr>
          <w:rFonts w:ascii="Arial" w:hAnsi="Arial" w:cs="Arial"/>
          <w:sz w:val="24"/>
          <w:szCs w:val="24"/>
        </w:rPr>
        <w:t xml:space="preserve"> </w:t>
      </w:r>
      <w:r w:rsidRPr="00B70443">
        <w:rPr>
          <w:rFonts w:ascii="Arial" w:hAnsi="Arial" w:cs="Arial"/>
          <w:sz w:val="24"/>
          <w:szCs w:val="24"/>
        </w:rPr>
        <w:t>for</w:t>
      </w:r>
      <w:r w:rsidR="00B70443" w:rsidRPr="00B70443">
        <w:rPr>
          <w:rFonts w:ascii="Arial" w:hAnsi="Arial" w:cs="Arial"/>
          <w:sz w:val="24"/>
          <w:szCs w:val="24"/>
        </w:rPr>
        <w:t xml:space="preserve"> </w:t>
      </w:r>
      <w:r w:rsidRPr="00B70443">
        <w:rPr>
          <w:rFonts w:ascii="Arial" w:hAnsi="Arial" w:cs="Arial"/>
          <w:sz w:val="24"/>
          <w:szCs w:val="24"/>
        </w:rPr>
        <w:t>the</w:t>
      </w:r>
      <w:r w:rsidR="00B70443" w:rsidRPr="00B70443">
        <w:rPr>
          <w:rFonts w:ascii="Arial" w:hAnsi="Arial" w:cs="Arial"/>
          <w:sz w:val="24"/>
          <w:szCs w:val="24"/>
        </w:rPr>
        <w:t xml:space="preserve"> </w:t>
      </w:r>
      <w:r w:rsidRPr="00B70443">
        <w:rPr>
          <w:rFonts w:ascii="Arial" w:hAnsi="Arial" w:cs="Arial"/>
          <w:sz w:val="24"/>
          <w:szCs w:val="24"/>
        </w:rPr>
        <w:t>applicant</w:t>
      </w:r>
      <w:r w:rsidR="00B70443" w:rsidRPr="00B70443">
        <w:rPr>
          <w:rFonts w:ascii="Arial" w:hAnsi="Arial" w:cs="Arial"/>
          <w:sz w:val="24"/>
          <w:szCs w:val="24"/>
        </w:rPr>
        <w:t xml:space="preserve"> </w:t>
      </w:r>
      <w:r w:rsidRPr="00B70443">
        <w:rPr>
          <w:rFonts w:ascii="Arial" w:hAnsi="Arial" w:cs="Arial"/>
          <w:sz w:val="24"/>
          <w:szCs w:val="24"/>
        </w:rPr>
        <w:t>contended that the impugned decision is fraught with</w:t>
      </w:r>
      <w:r w:rsidR="00B70443" w:rsidRPr="00B70443">
        <w:rPr>
          <w:rFonts w:ascii="Arial" w:hAnsi="Arial" w:cs="Arial"/>
          <w:sz w:val="24"/>
          <w:szCs w:val="24"/>
        </w:rPr>
        <w:t xml:space="preserve"> </w:t>
      </w:r>
      <w:proofErr w:type="spellStart"/>
      <w:r w:rsidRPr="00B70443">
        <w:rPr>
          <w:rFonts w:ascii="Arial" w:hAnsi="Arial" w:cs="Arial"/>
          <w:sz w:val="24"/>
          <w:szCs w:val="24"/>
        </w:rPr>
        <w:t>misdirections</w:t>
      </w:r>
      <w:proofErr w:type="spellEnd"/>
      <w:r w:rsidRPr="00B70443">
        <w:rPr>
          <w:rFonts w:ascii="Arial" w:hAnsi="Arial" w:cs="Arial"/>
          <w:sz w:val="24"/>
          <w:szCs w:val="24"/>
        </w:rPr>
        <w:t xml:space="preserve"> and</w:t>
      </w:r>
      <w:r w:rsidR="00B70443" w:rsidRPr="00B70443">
        <w:rPr>
          <w:rFonts w:ascii="Arial" w:hAnsi="Arial" w:cs="Arial"/>
          <w:sz w:val="24"/>
          <w:szCs w:val="24"/>
        </w:rPr>
        <w:t xml:space="preserve"> </w:t>
      </w:r>
      <w:r w:rsidRPr="00B70443">
        <w:rPr>
          <w:rFonts w:ascii="Arial" w:hAnsi="Arial" w:cs="Arial"/>
          <w:sz w:val="24"/>
          <w:szCs w:val="24"/>
        </w:rPr>
        <w:t>non-directions and, hence illegal. He</w:t>
      </w:r>
      <w:r w:rsidR="00B70443" w:rsidRPr="00B70443">
        <w:rPr>
          <w:rFonts w:ascii="Arial" w:hAnsi="Arial" w:cs="Arial"/>
          <w:sz w:val="24"/>
          <w:szCs w:val="24"/>
        </w:rPr>
        <w:t xml:space="preserve"> </w:t>
      </w:r>
      <w:r w:rsidRPr="00B70443">
        <w:rPr>
          <w:rFonts w:ascii="Arial" w:hAnsi="Arial" w:cs="Arial"/>
          <w:sz w:val="24"/>
          <w:szCs w:val="24"/>
        </w:rPr>
        <w:t>referred</w:t>
      </w:r>
      <w:r w:rsidR="00B70443" w:rsidRPr="00B70443">
        <w:rPr>
          <w:rFonts w:ascii="Arial" w:hAnsi="Arial" w:cs="Arial"/>
          <w:sz w:val="24"/>
          <w:szCs w:val="24"/>
        </w:rPr>
        <w:t xml:space="preserve"> </w:t>
      </w:r>
      <w:r w:rsidRPr="00B70443">
        <w:rPr>
          <w:rFonts w:ascii="Arial" w:hAnsi="Arial" w:cs="Arial"/>
          <w:sz w:val="24"/>
          <w:szCs w:val="24"/>
        </w:rPr>
        <w:t>to</w:t>
      </w:r>
      <w:r w:rsidR="00B70443" w:rsidRPr="00B70443">
        <w:rPr>
          <w:rFonts w:ascii="Arial" w:hAnsi="Arial" w:cs="Arial"/>
          <w:sz w:val="24"/>
          <w:szCs w:val="24"/>
        </w:rPr>
        <w:t xml:space="preserve"> </w:t>
      </w:r>
      <w:r w:rsidRPr="00B70443">
        <w:rPr>
          <w:rFonts w:ascii="Arial" w:hAnsi="Arial" w:cs="Arial"/>
          <w:sz w:val="24"/>
          <w:szCs w:val="24"/>
        </w:rPr>
        <w:t>the</w:t>
      </w:r>
      <w:r w:rsidR="00B70443" w:rsidRPr="00B70443">
        <w:rPr>
          <w:rFonts w:ascii="Arial" w:hAnsi="Arial" w:cs="Arial"/>
          <w:sz w:val="24"/>
          <w:szCs w:val="24"/>
        </w:rPr>
        <w:t xml:space="preserve"> </w:t>
      </w:r>
      <w:r w:rsidRPr="00B70443">
        <w:rPr>
          <w:rFonts w:ascii="Arial" w:hAnsi="Arial" w:cs="Arial"/>
          <w:sz w:val="24"/>
          <w:szCs w:val="24"/>
        </w:rPr>
        <w:t>intended</w:t>
      </w:r>
      <w:r w:rsidR="00B70443" w:rsidRPr="00B70443">
        <w:rPr>
          <w:rFonts w:ascii="Arial" w:hAnsi="Arial" w:cs="Arial"/>
          <w:sz w:val="24"/>
          <w:szCs w:val="24"/>
        </w:rPr>
        <w:t xml:space="preserve"> </w:t>
      </w:r>
      <w:r w:rsidRPr="00B70443">
        <w:rPr>
          <w:rFonts w:ascii="Arial" w:hAnsi="Arial" w:cs="Arial"/>
          <w:sz w:val="24"/>
          <w:szCs w:val="24"/>
        </w:rPr>
        <w:t>memorandum of appeal which desires to challenge the impugned decision thus:-</w:t>
      </w:r>
    </w:p>
    <w:p w:rsidR="009E4B9E" w:rsidRPr="00B70443" w:rsidRDefault="0005275B" w:rsidP="00B70443">
      <w:pPr>
        <w:pStyle w:val="Bodytext50"/>
        <w:shd w:val="clear" w:color="auto" w:fill="auto"/>
        <w:spacing w:before="0"/>
        <w:ind w:left="860" w:right="940" w:firstLine="0"/>
        <w:jc w:val="both"/>
        <w:rPr>
          <w:rFonts w:ascii="Arial" w:hAnsi="Arial" w:cs="Arial"/>
          <w:spacing w:val="0"/>
          <w:sz w:val="24"/>
          <w:szCs w:val="24"/>
        </w:rPr>
      </w:pPr>
      <w:r w:rsidRPr="00B70443">
        <w:rPr>
          <w:rFonts w:ascii="Arial" w:hAnsi="Arial" w:cs="Arial"/>
          <w:spacing w:val="0"/>
          <w:sz w:val="24"/>
          <w:szCs w:val="24"/>
        </w:rPr>
        <w:t>"1. Whether the Appellate Court was right to base its decision on the quoted paragraph (page 5 of the typed</w:t>
      </w:r>
      <w:r w:rsidR="00B70443">
        <w:rPr>
          <w:rFonts w:ascii="Arial" w:hAnsi="Arial" w:cs="Arial"/>
          <w:spacing w:val="0"/>
          <w:sz w:val="24"/>
          <w:szCs w:val="24"/>
        </w:rPr>
        <w:t xml:space="preserve"> </w:t>
      </w:r>
      <w:r w:rsidRPr="00B70443">
        <w:rPr>
          <w:rFonts w:ascii="Arial" w:hAnsi="Arial" w:cs="Arial"/>
          <w:spacing w:val="0"/>
          <w:sz w:val="24"/>
          <w:szCs w:val="24"/>
        </w:rPr>
        <w:t xml:space="preserve">judgment) without considering and re-evaluating the </w:t>
      </w:r>
      <w:r w:rsidRPr="00B70443">
        <w:rPr>
          <w:rFonts w:ascii="Arial" w:hAnsi="Arial" w:cs="Arial"/>
          <w:spacing w:val="0"/>
          <w:sz w:val="24"/>
          <w:szCs w:val="24"/>
        </w:rPr>
        <w:t>evidence as a whole tendered before the trial Resident Magistrate's Court.</w:t>
      </w:r>
    </w:p>
    <w:p w:rsidR="009E4B9E" w:rsidRPr="00B70443" w:rsidRDefault="0005275B" w:rsidP="00B70443">
      <w:pPr>
        <w:pStyle w:val="Bodytext50"/>
        <w:shd w:val="clear" w:color="auto" w:fill="auto"/>
        <w:spacing w:before="0" w:after="42" w:line="500" w:lineRule="exact"/>
        <w:ind w:left="1300" w:right="1180" w:hanging="440"/>
        <w:jc w:val="both"/>
        <w:rPr>
          <w:rFonts w:ascii="Arial" w:hAnsi="Arial" w:cs="Arial"/>
          <w:spacing w:val="0"/>
          <w:sz w:val="24"/>
          <w:szCs w:val="24"/>
        </w:rPr>
      </w:pPr>
      <w:r w:rsidRPr="00B70443">
        <w:rPr>
          <w:rFonts w:ascii="Arial" w:hAnsi="Arial" w:cs="Arial"/>
          <w:spacing w:val="0"/>
          <w:sz w:val="24"/>
          <w:szCs w:val="24"/>
        </w:rPr>
        <w:t>2. Whether the Appellate Court was not bound as a matter of law to re-evaluate the whole evidence tendered before the trial Resident Magistrate's Court it being the 1</w:t>
      </w:r>
      <w:r w:rsidRPr="00B70443">
        <w:rPr>
          <w:rFonts w:ascii="Arial" w:hAnsi="Arial" w:cs="Arial"/>
          <w:spacing w:val="0"/>
          <w:sz w:val="24"/>
          <w:szCs w:val="24"/>
          <w:vertAlign w:val="superscript"/>
        </w:rPr>
        <w:t>st</w:t>
      </w:r>
      <w:r w:rsidRPr="00B70443">
        <w:rPr>
          <w:rFonts w:ascii="Arial" w:hAnsi="Arial" w:cs="Arial"/>
          <w:spacing w:val="0"/>
          <w:sz w:val="24"/>
          <w:szCs w:val="24"/>
        </w:rPr>
        <w:t xml:space="preserve"> Appellate Co</w:t>
      </w:r>
      <w:r w:rsidRPr="00B70443">
        <w:rPr>
          <w:rFonts w:ascii="Arial" w:hAnsi="Arial" w:cs="Arial"/>
          <w:spacing w:val="0"/>
          <w:sz w:val="24"/>
          <w:szCs w:val="24"/>
        </w:rPr>
        <w:t>urt."</w:t>
      </w:r>
    </w:p>
    <w:p w:rsidR="009E4B9E" w:rsidRPr="00B70443" w:rsidRDefault="0005275B" w:rsidP="00B70443">
      <w:pPr>
        <w:pStyle w:val="BodyText1"/>
        <w:shd w:val="clear" w:color="auto" w:fill="auto"/>
        <w:spacing w:before="0" w:line="673" w:lineRule="exact"/>
        <w:ind w:right="300"/>
        <w:rPr>
          <w:rFonts w:ascii="Arial" w:hAnsi="Arial" w:cs="Arial"/>
          <w:sz w:val="24"/>
          <w:szCs w:val="24"/>
        </w:rPr>
      </w:pPr>
      <w:r w:rsidRPr="00B70443">
        <w:rPr>
          <w:rFonts w:ascii="Arial" w:hAnsi="Arial" w:cs="Arial"/>
          <w:sz w:val="24"/>
          <w:szCs w:val="24"/>
        </w:rPr>
        <w:t>Mr. Lawena also referred to the unreported Civil Application No. 2 of</w:t>
      </w:r>
      <w:r w:rsidR="00B70443">
        <w:rPr>
          <w:rFonts w:ascii="Arial" w:hAnsi="Arial" w:cs="Arial"/>
          <w:sz w:val="24"/>
          <w:szCs w:val="24"/>
        </w:rPr>
        <w:t xml:space="preserve"> </w:t>
      </w:r>
      <w:r w:rsidR="00B70443" w:rsidRPr="00B70443">
        <w:rPr>
          <w:rFonts w:ascii="Arial" w:hAnsi="Arial" w:cs="Arial"/>
          <w:b/>
          <w:bCs/>
          <w:sz w:val="24"/>
          <w:szCs w:val="24"/>
        </w:rPr>
        <w:t>2010</w:t>
      </w:r>
      <w:r w:rsidR="00B70443">
        <w:rPr>
          <w:rFonts w:ascii="Arial" w:hAnsi="Arial" w:cs="Arial"/>
          <w:b/>
          <w:bCs/>
          <w:sz w:val="24"/>
          <w:szCs w:val="24"/>
        </w:rPr>
        <w:t xml:space="preserve"> </w:t>
      </w:r>
      <w:r w:rsidRPr="00B70443">
        <w:rPr>
          <w:rStyle w:val="Bodytext2NotBold"/>
          <w:rFonts w:ascii="Arial" w:hAnsi="Arial" w:cs="Arial"/>
          <w:b w:val="0"/>
          <w:bCs w:val="0"/>
          <w:sz w:val="24"/>
          <w:szCs w:val="24"/>
        </w:rPr>
        <w:t xml:space="preserve">- </w:t>
      </w:r>
      <w:proofErr w:type="spellStart"/>
      <w:r w:rsidRPr="00B70443">
        <w:rPr>
          <w:rFonts w:ascii="Arial" w:hAnsi="Arial" w:cs="Arial"/>
          <w:sz w:val="24"/>
          <w:szCs w:val="24"/>
        </w:rPr>
        <w:t>Lyamuya</w:t>
      </w:r>
      <w:proofErr w:type="spellEnd"/>
      <w:r w:rsidRPr="00B70443">
        <w:rPr>
          <w:rFonts w:ascii="Arial" w:hAnsi="Arial" w:cs="Arial"/>
          <w:sz w:val="24"/>
          <w:szCs w:val="24"/>
        </w:rPr>
        <w:t xml:space="preserve"> Construction Company Ltd Vs Board of Registered Trustees of Young Women's Christian Association of Tanzania. </w:t>
      </w:r>
      <w:r w:rsidRPr="00B70443">
        <w:rPr>
          <w:rStyle w:val="Bodytext2NotBold"/>
          <w:rFonts w:ascii="Arial" w:hAnsi="Arial" w:cs="Arial"/>
          <w:b w:val="0"/>
          <w:bCs w:val="0"/>
          <w:sz w:val="24"/>
          <w:szCs w:val="24"/>
        </w:rPr>
        <w:t xml:space="preserve">In that case, the Court reiterated the following guidelines </w:t>
      </w:r>
      <w:r w:rsidRPr="00B70443">
        <w:rPr>
          <w:rStyle w:val="Bodytext2NotBold"/>
          <w:rFonts w:ascii="Arial" w:hAnsi="Arial" w:cs="Arial"/>
          <w:b w:val="0"/>
          <w:bCs w:val="0"/>
          <w:sz w:val="24"/>
          <w:szCs w:val="24"/>
        </w:rPr>
        <w:t>for the grant of extension of time:-</w:t>
      </w:r>
    </w:p>
    <w:p w:rsidR="009E4B9E" w:rsidRPr="00B70443" w:rsidRDefault="00B70443" w:rsidP="00B70443">
      <w:pPr>
        <w:pStyle w:val="Bodytext50"/>
        <w:shd w:val="clear" w:color="auto" w:fill="auto"/>
        <w:spacing w:before="0" w:line="508" w:lineRule="exact"/>
        <w:ind w:left="1940" w:right="1180"/>
        <w:jc w:val="both"/>
        <w:rPr>
          <w:rFonts w:ascii="Arial" w:hAnsi="Arial" w:cs="Arial"/>
          <w:spacing w:val="0"/>
          <w:sz w:val="24"/>
          <w:szCs w:val="24"/>
        </w:rPr>
      </w:pPr>
      <w:r>
        <w:rPr>
          <w:rStyle w:val="Bodytext575ptNotItalicSpacing2pt"/>
          <w:rFonts w:ascii="Arial" w:hAnsi="Arial" w:cs="Arial"/>
          <w:spacing w:val="0"/>
          <w:sz w:val="24"/>
          <w:szCs w:val="24"/>
        </w:rPr>
        <w:t>"</w:t>
      </w:r>
      <w:r w:rsidR="0005275B" w:rsidRPr="00B70443">
        <w:rPr>
          <w:rFonts w:ascii="Arial" w:hAnsi="Arial" w:cs="Arial"/>
          <w:spacing w:val="0"/>
          <w:sz w:val="24"/>
          <w:szCs w:val="24"/>
        </w:rPr>
        <w:t>(</w:t>
      </w:r>
      <w:proofErr w:type="gramStart"/>
      <w:r w:rsidR="0005275B" w:rsidRPr="00B70443">
        <w:rPr>
          <w:rFonts w:ascii="Arial" w:hAnsi="Arial" w:cs="Arial"/>
          <w:spacing w:val="0"/>
          <w:sz w:val="24"/>
          <w:szCs w:val="24"/>
        </w:rPr>
        <w:t>a</w:t>
      </w:r>
      <w:proofErr w:type="gramEnd"/>
      <w:r w:rsidR="0005275B" w:rsidRPr="00B70443">
        <w:rPr>
          <w:rFonts w:ascii="Arial" w:hAnsi="Arial" w:cs="Arial"/>
          <w:spacing w:val="0"/>
          <w:sz w:val="24"/>
          <w:szCs w:val="24"/>
        </w:rPr>
        <w:t>) The applicant must account for all the period of delay.</w:t>
      </w:r>
    </w:p>
    <w:p w:rsidR="009E4B9E" w:rsidRPr="00B70443" w:rsidRDefault="0005275B">
      <w:pPr>
        <w:pStyle w:val="Bodytext50"/>
        <w:shd w:val="clear" w:color="auto" w:fill="auto"/>
        <w:spacing w:before="0" w:line="508" w:lineRule="exact"/>
        <w:ind w:left="1940"/>
        <w:jc w:val="both"/>
        <w:rPr>
          <w:rFonts w:ascii="Arial" w:hAnsi="Arial" w:cs="Arial"/>
          <w:spacing w:val="0"/>
          <w:sz w:val="24"/>
          <w:szCs w:val="24"/>
        </w:rPr>
      </w:pPr>
      <w:r w:rsidRPr="00B70443">
        <w:rPr>
          <w:rFonts w:ascii="Arial" w:hAnsi="Arial" w:cs="Arial"/>
          <w:spacing w:val="0"/>
          <w:sz w:val="24"/>
          <w:szCs w:val="24"/>
        </w:rPr>
        <w:lastRenderedPageBreak/>
        <w:t>(b) The delay should not be inordinate.</w:t>
      </w:r>
    </w:p>
    <w:p w:rsidR="009E4B9E" w:rsidRPr="00B70443" w:rsidRDefault="000A100B">
      <w:pPr>
        <w:pStyle w:val="Bodytext50"/>
        <w:shd w:val="clear" w:color="auto" w:fill="auto"/>
        <w:spacing w:before="0" w:line="508" w:lineRule="exact"/>
        <w:ind w:left="1940" w:right="1180"/>
        <w:jc w:val="both"/>
        <w:rPr>
          <w:rFonts w:ascii="Arial" w:hAnsi="Arial" w:cs="Arial"/>
          <w:spacing w:val="0"/>
          <w:sz w:val="24"/>
          <w:szCs w:val="24"/>
        </w:rPr>
      </w:pPr>
      <w:r>
        <w:rPr>
          <w:rFonts w:ascii="Arial" w:hAnsi="Arial" w:cs="Arial"/>
          <w:spacing w:val="0"/>
          <w:sz w:val="24"/>
          <w:szCs w:val="24"/>
        </w:rPr>
        <w:t>(c</w:t>
      </w:r>
      <w:r w:rsidR="0005275B" w:rsidRPr="00B70443">
        <w:rPr>
          <w:rFonts w:ascii="Arial" w:hAnsi="Arial" w:cs="Arial"/>
          <w:spacing w:val="0"/>
          <w:sz w:val="24"/>
          <w:szCs w:val="24"/>
        </w:rPr>
        <w:t>) The applicant must show diligence an</w:t>
      </w:r>
      <w:r>
        <w:rPr>
          <w:rFonts w:ascii="Arial" w:hAnsi="Arial" w:cs="Arial"/>
          <w:spacing w:val="0"/>
          <w:sz w:val="24"/>
          <w:szCs w:val="24"/>
        </w:rPr>
        <w:t>d not apathy negligence or sloppi</w:t>
      </w:r>
      <w:r w:rsidR="0005275B" w:rsidRPr="00B70443">
        <w:rPr>
          <w:rFonts w:ascii="Arial" w:hAnsi="Arial" w:cs="Arial"/>
          <w:spacing w:val="0"/>
          <w:sz w:val="24"/>
          <w:szCs w:val="24"/>
        </w:rPr>
        <w:t xml:space="preserve">ness in the prosecution of the action </w:t>
      </w:r>
      <w:r w:rsidR="0005275B" w:rsidRPr="00B70443">
        <w:rPr>
          <w:rFonts w:ascii="Arial" w:hAnsi="Arial" w:cs="Arial"/>
          <w:spacing w:val="0"/>
          <w:sz w:val="24"/>
          <w:szCs w:val="24"/>
        </w:rPr>
        <w:t>that he intends to take.</w:t>
      </w:r>
    </w:p>
    <w:p w:rsidR="009E4B9E" w:rsidRPr="00B70443" w:rsidRDefault="0005275B">
      <w:pPr>
        <w:pStyle w:val="Bodytext50"/>
        <w:shd w:val="clear" w:color="auto" w:fill="auto"/>
        <w:spacing w:before="0" w:line="508" w:lineRule="exact"/>
        <w:ind w:left="1940" w:right="1180"/>
        <w:jc w:val="left"/>
        <w:rPr>
          <w:rFonts w:ascii="Arial" w:hAnsi="Arial" w:cs="Arial"/>
          <w:spacing w:val="0"/>
          <w:sz w:val="24"/>
          <w:szCs w:val="24"/>
        </w:rPr>
      </w:pPr>
      <w:r w:rsidRPr="00B70443">
        <w:rPr>
          <w:rFonts w:ascii="Arial" w:hAnsi="Arial" w:cs="Arial"/>
          <w:spacing w:val="0"/>
          <w:sz w:val="24"/>
          <w:szCs w:val="24"/>
        </w:rPr>
        <w:t>(d) If the court feels that there other sufficient reasons, such as the existence of a point of law of sufficient importance; such as the illegality of the decision sought to be challenged."</w:t>
      </w:r>
    </w:p>
    <w:p w:rsidR="009E4B9E" w:rsidRPr="00B70443" w:rsidRDefault="0005275B">
      <w:pPr>
        <w:pStyle w:val="BodyText1"/>
        <w:shd w:val="clear" w:color="auto" w:fill="auto"/>
        <w:spacing w:before="0" w:after="180" w:line="673" w:lineRule="exact"/>
        <w:ind w:left="40" w:right="40" w:firstLine="740"/>
        <w:rPr>
          <w:rFonts w:ascii="Arial" w:hAnsi="Arial" w:cs="Arial"/>
          <w:sz w:val="24"/>
          <w:szCs w:val="24"/>
        </w:rPr>
      </w:pPr>
      <w:r w:rsidRPr="00B70443">
        <w:rPr>
          <w:rFonts w:ascii="Arial" w:hAnsi="Arial" w:cs="Arial"/>
          <w:sz w:val="24"/>
          <w:szCs w:val="24"/>
        </w:rPr>
        <w:t xml:space="preserve">Predicating his argument on the desired </w:t>
      </w:r>
      <w:r w:rsidRPr="00B70443">
        <w:rPr>
          <w:rFonts w:ascii="Arial" w:hAnsi="Arial" w:cs="Arial"/>
          <w:sz w:val="24"/>
          <w:szCs w:val="24"/>
        </w:rPr>
        <w:t>memorandum of appeal, the learned counsel for the applicant urged that to the extent that the first appellant court did not re-evaluate the evidence tendered before the trial court, its decision was fraught with illegality. In the premises, Mr. Lawena pray</w:t>
      </w:r>
      <w:r w:rsidRPr="00B70443">
        <w:rPr>
          <w:rFonts w:ascii="Arial" w:hAnsi="Arial" w:cs="Arial"/>
          <w:sz w:val="24"/>
          <w:szCs w:val="24"/>
        </w:rPr>
        <w:t>ed that the requested extension be granted with costs.</w:t>
      </w:r>
    </w:p>
    <w:p w:rsidR="009E4B9E" w:rsidRPr="00B70443" w:rsidRDefault="0005275B">
      <w:pPr>
        <w:pStyle w:val="BodyText1"/>
        <w:shd w:val="clear" w:color="auto" w:fill="auto"/>
        <w:spacing w:before="0" w:after="177" w:line="673" w:lineRule="exact"/>
        <w:ind w:left="40" w:right="40" w:firstLine="740"/>
        <w:rPr>
          <w:rFonts w:ascii="Arial" w:hAnsi="Arial" w:cs="Arial"/>
          <w:sz w:val="24"/>
          <w:szCs w:val="24"/>
        </w:rPr>
      </w:pPr>
      <w:r w:rsidRPr="00B70443">
        <w:rPr>
          <w:rFonts w:ascii="Arial" w:hAnsi="Arial" w:cs="Arial"/>
          <w:sz w:val="24"/>
          <w:szCs w:val="24"/>
        </w:rPr>
        <w:t>For his part, the respondent was very brief. As regards the explanation given by the applicant to account for the delay, he urged that ignorance of the court procedure cannot amount to good cause for g</w:t>
      </w:r>
      <w:r w:rsidRPr="00B70443">
        <w:rPr>
          <w:rFonts w:ascii="Arial" w:hAnsi="Arial" w:cs="Arial"/>
          <w:sz w:val="24"/>
          <w:szCs w:val="24"/>
        </w:rPr>
        <w:t>ranting the extension. On the alleged illegality of the decision desired to be impugned, the respondent declined to make any comment on account of his being a lay person and left the matter for the determination by the Court in the interests of justice. Co</w:t>
      </w:r>
      <w:r w:rsidRPr="00B70443">
        <w:rPr>
          <w:rFonts w:ascii="Arial" w:hAnsi="Arial" w:cs="Arial"/>
          <w:sz w:val="24"/>
          <w:szCs w:val="24"/>
        </w:rPr>
        <w:t>nversely, the respondent prayed for the dismissal of the application.</w:t>
      </w:r>
    </w:p>
    <w:p w:rsidR="009E4B9E" w:rsidRPr="00B70443" w:rsidRDefault="0005275B" w:rsidP="000A100B">
      <w:pPr>
        <w:pStyle w:val="BodyText1"/>
        <w:shd w:val="clear" w:color="auto" w:fill="auto"/>
        <w:spacing w:before="0"/>
        <w:ind w:left="40" w:right="40" w:firstLine="740"/>
        <w:rPr>
          <w:rFonts w:ascii="Arial" w:hAnsi="Arial" w:cs="Arial"/>
          <w:sz w:val="24"/>
          <w:szCs w:val="24"/>
        </w:rPr>
      </w:pPr>
      <w:r w:rsidRPr="00B70443">
        <w:rPr>
          <w:rFonts w:ascii="Arial" w:hAnsi="Arial" w:cs="Arial"/>
          <w:sz w:val="24"/>
          <w:szCs w:val="24"/>
        </w:rPr>
        <w:t xml:space="preserve">I have dispassionately considered and weighed the rival arguments from both </w:t>
      </w:r>
      <w:r w:rsidRPr="00B70443">
        <w:rPr>
          <w:rFonts w:ascii="Arial" w:hAnsi="Arial" w:cs="Arial"/>
          <w:sz w:val="24"/>
          <w:szCs w:val="24"/>
        </w:rPr>
        <w:lastRenderedPageBreak/>
        <w:t>parties. To begin with, I feel it is instructive to reiterate, as a matter of general principle that whether t</w:t>
      </w:r>
      <w:r w:rsidRPr="00B70443">
        <w:rPr>
          <w:rFonts w:ascii="Arial" w:hAnsi="Arial" w:cs="Arial"/>
          <w:sz w:val="24"/>
          <w:szCs w:val="24"/>
        </w:rPr>
        <w:t>o grant or refuse an application like the one at hand is entirely in the discretion of the Court. But, that discretion is judicial and so it must be exercised according to the rules of</w:t>
      </w:r>
      <w:r w:rsidR="000A100B">
        <w:rPr>
          <w:rFonts w:ascii="Arial" w:hAnsi="Arial" w:cs="Arial"/>
          <w:sz w:val="24"/>
          <w:szCs w:val="24"/>
        </w:rPr>
        <w:t xml:space="preserve"> </w:t>
      </w:r>
      <w:r w:rsidRPr="00B70443">
        <w:rPr>
          <w:rFonts w:ascii="Arial" w:hAnsi="Arial" w:cs="Arial"/>
          <w:sz w:val="24"/>
          <w:szCs w:val="24"/>
        </w:rPr>
        <w:t xml:space="preserve">reason and justice. In the case of </w:t>
      </w:r>
      <w:proofErr w:type="spellStart"/>
      <w:r w:rsidRPr="00B70443">
        <w:rPr>
          <w:rStyle w:val="BodytextBold"/>
          <w:rFonts w:ascii="Arial" w:hAnsi="Arial" w:cs="Arial"/>
          <w:sz w:val="24"/>
          <w:szCs w:val="24"/>
        </w:rPr>
        <w:t>Mbogo</w:t>
      </w:r>
      <w:proofErr w:type="spellEnd"/>
      <w:r w:rsidRPr="00B70443">
        <w:rPr>
          <w:rStyle w:val="BodytextBold"/>
          <w:rFonts w:ascii="Arial" w:hAnsi="Arial" w:cs="Arial"/>
          <w:sz w:val="24"/>
          <w:szCs w:val="24"/>
        </w:rPr>
        <w:t xml:space="preserve"> </w:t>
      </w:r>
      <w:proofErr w:type="gramStart"/>
      <w:r w:rsidRPr="00B70443">
        <w:rPr>
          <w:rStyle w:val="BodytextBold"/>
          <w:rFonts w:ascii="Arial" w:hAnsi="Arial" w:cs="Arial"/>
          <w:sz w:val="24"/>
          <w:szCs w:val="24"/>
        </w:rPr>
        <w:t>Vs</w:t>
      </w:r>
      <w:proofErr w:type="gramEnd"/>
      <w:r w:rsidRPr="00B70443">
        <w:rPr>
          <w:rStyle w:val="BodytextBold"/>
          <w:rFonts w:ascii="Arial" w:hAnsi="Arial" w:cs="Arial"/>
          <w:sz w:val="24"/>
          <w:szCs w:val="24"/>
        </w:rPr>
        <w:t xml:space="preserve">. Shah </w:t>
      </w:r>
      <w:r w:rsidRPr="00B70443">
        <w:rPr>
          <w:rFonts w:ascii="Arial" w:hAnsi="Arial" w:cs="Arial"/>
          <w:sz w:val="24"/>
          <w:szCs w:val="24"/>
        </w:rPr>
        <w:t>[1968] EA the defunct</w:t>
      </w:r>
      <w:r w:rsidRPr="00B70443">
        <w:rPr>
          <w:rFonts w:ascii="Arial" w:hAnsi="Arial" w:cs="Arial"/>
          <w:sz w:val="24"/>
          <w:szCs w:val="24"/>
        </w:rPr>
        <w:t xml:space="preserve"> Court of Appeal for Eastern Africa held thus:-</w:t>
      </w:r>
    </w:p>
    <w:p w:rsidR="009E4B9E" w:rsidRPr="00B70443" w:rsidRDefault="0005275B" w:rsidP="000A100B">
      <w:pPr>
        <w:pStyle w:val="Bodytext50"/>
        <w:shd w:val="clear" w:color="auto" w:fill="auto"/>
        <w:spacing w:before="0" w:line="500" w:lineRule="exact"/>
        <w:ind w:left="1220" w:right="1140" w:firstLine="0"/>
        <w:jc w:val="both"/>
        <w:rPr>
          <w:rFonts w:ascii="Arial" w:hAnsi="Arial" w:cs="Arial"/>
          <w:spacing w:val="0"/>
          <w:sz w:val="24"/>
          <w:szCs w:val="24"/>
        </w:rPr>
      </w:pPr>
      <w:r w:rsidRPr="00B70443">
        <w:rPr>
          <w:rFonts w:ascii="Arial" w:hAnsi="Arial" w:cs="Arial"/>
          <w:spacing w:val="0"/>
          <w:sz w:val="24"/>
          <w:szCs w:val="24"/>
        </w:rPr>
        <w:t>"All relevant factors must be taken into account in deciding how to exercise the discretion to extend time.</w:t>
      </w:r>
      <w:r w:rsidR="000A100B">
        <w:rPr>
          <w:rFonts w:ascii="Arial" w:hAnsi="Arial" w:cs="Arial"/>
          <w:spacing w:val="0"/>
          <w:sz w:val="24"/>
          <w:szCs w:val="24"/>
        </w:rPr>
        <w:t xml:space="preserve"> </w:t>
      </w:r>
      <w:r w:rsidRPr="00B70443">
        <w:rPr>
          <w:rFonts w:ascii="Arial" w:hAnsi="Arial" w:cs="Arial"/>
          <w:spacing w:val="0"/>
          <w:sz w:val="24"/>
          <w:szCs w:val="24"/>
        </w:rPr>
        <w:t xml:space="preserve">These factors include the length of the delay, the reason for the delay, whether there is an </w:t>
      </w:r>
      <w:r w:rsidRPr="00B70443">
        <w:rPr>
          <w:rFonts w:ascii="Arial" w:hAnsi="Arial" w:cs="Arial"/>
          <w:spacing w:val="0"/>
          <w:sz w:val="24"/>
          <w:szCs w:val="24"/>
        </w:rPr>
        <w:t>arguable case on the appeal and the degree of prejudice to the defendant if time is extended."</w:t>
      </w:r>
    </w:p>
    <w:p w:rsidR="009E4B9E" w:rsidRPr="00B70443" w:rsidRDefault="0005275B">
      <w:pPr>
        <w:pStyle w:val="BodyText1"/>
        <w:shd w:val="clear" w:color="auto" w:fill="auto"/>
        <w:spacing w:before="0" w:after="177"/>
        <w:ind w:left="20" w:right="340" w:firstLine="700"/>
        <w:rPr>
          <w:rFonts w:ascii="Arial" w:hAnsi="Arial" w:cs="Arial"/>
          <w:sz w:val="24"/>
          <w:szCs w:val="24"/>
        </w:rPr>
      </w:pPr>
      <w:r w:rsidRPr="00B70443">
        <w:rPr>
          <w:rFonts w:ascii="Arial" w:hAnsi="Arial" w:cs="Arial"/>
          <w:sz w:val="24"/>
          <w:szCs w:val="24"/>
        </w:rPr>
        <w:t>When all is said with respect to the guiding principles, I will right away reject the explanation of ignorance of the legal procedure given by the applicant to a</w:t>
      </w:r>
      <w:r w:rsidRPr="00B70443">
        <w:rPr>
          <w:rFonts w:ascii="Arial" w:hAnsi="Arial" w:cs="Arial"/>
          <w:sz w:val="24"/>
          <w:szCs w:val="24"/>
        </w:rPr>
        <w:t xml:space="preserve">ccount for the delay. As has been held times out of number, ignorance of law has never featured as a good cause for extension of time (see, for instance, the unreported ARS. Criminal Application No. 4 of 2011 - </w:t>
      </w:r>
      <w:proofErr w:type="spellStart"/>
      <w:r w:rsidRPr="00B70443">
        <w:rPr>
          <w:rStyle w:val="BodytextBold"/>
          <w:rFonts w:ascii="Arial" w:hAnsi="Arial" w:cs="Arial"/>
          <w:sz w:val="24"/>
          <w:szCs w:val="24"/>
        </w:rPr>
        <w:t>Bariki</w:t>
      </w:r>
      <w:proofErr w:type="spellEnd"/>
      <w:r w:rsidRPr="00B70443">
        <w:rPr>
          <w:rStyle w:val="BodytextBold"/>
          <w:rFonts w:ascii="Arial" w:hAnsi="Arial" w:cs="Arial"/>
          <w:sz w:val="24"/>
          <w:szCs w:val="24"/>
        </w:rPr>
        <w:t xml:space="preserve"> Israel Vs. The Republic; </w:t>
      </w:r>
      <w:r w:rsidRPr="00B70443">
        <w:rPr>
          <w:rFonts w:ascii="Arial" w:hAnsi="Arial" w:cs="Arial"/>
          <w:sz w:val="24"/>
          <w:szCs w:val="24"/>
        </w:rPr>
        <w:t>and MZA. Crim</w:t>
      </w:r>
      <w:r w:rsidRPr="00B70443">
        <w:rPr>
          <w:rFonts w:ascii="Arial" w:hAnsi="Arial" w:cs="Arial"/>
          <w:sz w:val="24"/>
          <w:szCs w:val="24"/>
        </w:rPr>
        <w:t xml:space="preserve">inal Application No. 3 of 2011 - </w:t>
      </w:r>
      <w:r w:rsidRPr="00B70443">
        <w:rPr>
          <w:rStyle w:val="BodytextBold"/>
          <w:rFonts w:ascii="Arial" w:hAnsi="Arial" w:cs="Arial"/>
          <w:sz w:val="24"/>
          <w:szCs w:val="24"/>
        </w:rPr>
        <w:t xml:space="preserve">Charles </w:t>
      </w:r>
      <w:proofErr w:type="spellStart"/>
      <w:r w:rsidRPr="00B70443">
        <w:rPr>
          <w:rStyle w:val="BodytextBold"/>
          <w:rFonts w:ascii="Arial" w:hAnsi="Arial" w:cs="Arial"/>
          <w:sz w:val="24"/>
          <w:szCs w:val="24"/>
        </w:rPr>
        <w:t>Salugi</w:t>
      </w:r>
      <w:proofErr w:type="spellEnd"/>
      <w:r w:rsidRPr="00B70443">
        <w:rPr>
          <w:rStyle w:val="BodytextBold"/>
          <w:rFonts w:ascii="Arial" w:hAnsi="Arial" w:cs="Arial"/>
          <w:sz w:val="24"/>
          <w:szCs w:val="24"/>
        </w:rPr>
        <w:t xml:space="preserve"> Vs. The Republic.) </w:t>
      </w:r>
      <w:r w:rsidRPr="00B70443">
        <w:rPr>
          <w:rFonts w:ascii="Arial" w:hAnsi="Arial" w:cs="Arial"/>
          <w:sz w:val="24"/>
          <w:szCs w:val="24"/>
        </w:rPr>
        <w:t>To say the least, a diligent and prudent party who is not properly seized of the applicable procedure will always ask to be apprised of it for otherwise he/she will have nothing to offer as</w:t>
      </w:r>
      <w:r w:rsidRPr="00B70443">
        <w:rPr>
          <w:rFonts w:ascii="Arial" w:hAnsi="Arial" w:cs="Arial"/>
          <w:sz w:val="24"/>
          <w:szCs w:val="24"/>
        </w:rPr>
        <w:t xml:space="preserve"> an excuse for sloppiness.</w:t>
      </w:r>
    </w:p>
    <w:p w:rsidR="009E4B9E" w:rsidRPr="00B70443" w:rsidRDefault="0005275B" w:rsidP="000A100B">
      <w:pPr>
        <w:pStyle w:val="BodyText1"/>
        <w:shd w:val="clear" w:color="auto" w:fill="auto"/>
        <w:spacing w:before="0" w:line="680" w:lineRule="exact"/>
        <w:ind w:left="20" w:right="340" w:firstLine="700"/>
        <w:rPr>
          <w:rFonts w:ascii="Arial" w:hAnsi="Arial" w:cs="Arial"/>
          <w:sz w:val="24"/>
          <w:szCs w:val="24"/>
        </w:rPr>
      </w:pPr>
      <w:r w:rsidRPr="00B70443">
        <w:rPr>
          <w:rFonts w:ascii="Arial" w:hAnsi="Arial" w:cs="Arial"/>
          <w:sz w:val="24"/>
          <w:szCs w:val="24"/>
        </w:rPr>
        <w:t xml:space="preserve">Coming now to the alleged illegality of the decision desired to be impugned, </w:t>
      </w:r>
      <w:r w:rsidRPr="00B70443">
        <w:rPr>
          <w:rFonts w:ascii="Arial" w:hAnsi="Arial" w:cs="Arial"/>
          <w:sz w:val="24"/>
          <w:szCs w:val="24"/>
        </w:rPr>
        <w:lastRenderedPageBreak/>
        <w:t xml:space="preserve">granted that in the case of </w:t>
      </w:r>
      <w:r w:rsidRPr="00B70443">
        <w:rPr>
          <w:rStyle w:val="BodytextBold"/>
          <w:rFonts w:ascii="Arial" w:hAnsi="Arial" w:cs="Arial"/>
          <w:sz w:val="24"/>
          <w:szCs w:val="24"/>
        </w:rPr>
        <w:t>The Principal Secretary Ministry</w:t>
      </w:r>
      <w:bookmarkStart w:id="0" w:name="bookmark0"/>
      <w:r w:rsidR="000A100B">
        <w:rPr>
          <w:rStyle w:val="BodytextBold"/>
          <w:rFonts w:ascii="Arial" w:hAnsi="Arial" w:cs="Arial"/>
          <w:sz w:val="24"/>
          <w:szCs w:val="24"/>
        </w:rPr>
        <w:t xml:space="preserve"> </w:t>
      </w:r>
      <w:r w:rsidRPr="00B70443">
        <w:rPr>
          <w:rFonts w:ascii="Arial" w:hAnsi="Arial" w:cs="Arial"/>
          <w:sz w:val="24"/>
          <w:szCs w:val="24"/>
        </w:rPr>
        <w:t xml:space="preserve">of Defence and Notional Service Vs. </w:t>
      </w:r>
      <w:proofErr w:type="spellStart"/>
      <w:r w:rsidRPr="00B70443">
        <w:rPr>
          <w:rFonts w:ascii="Arial" w:hAnsi="Arial" w:cs="Arial"/>
          <w:sz w:val="24"/>
          <w:szCs w:val="24"/>
        </w:rPr>
        <w:t>Devram</w:t>
      </w:r>
      <w:proofErr w:type="spellEnd"/>
      <w:r w:rsidRPr="00B70443">
        <w:rPr>
          <w:rFonts w:ascii="Arial" w:hAnsi="Arial" w:cs="Arial"/>
          <w:sz w:val="24"/>
          <w:szCs w:val="24"/>
        </w:rPr>
        <w:t xml:space="preserve"> </w:t>
      </w:r>
      <w:proofErr w:type="spellStart"/>
      <w:r w:rsidRPr="00B70443">
        <w:rPr>
          <w:rFonts w:ascii="Arial" w:hAnsi="Arial" w:cs="Arial"/>
          <w:sz w:val="24"/>
          <w:szCs w:val="24"/>
        </w:rPr>
        <w:t>Valambia</w:t>
      </w:r>
      <w:proofErr w:type="spellEnd"/>
      <w:r w:rsidRPr="00B70443">
        <w:rPr>
          <w:rFonts w:ascii="Arial" w:hAnsi="Arial" w:cs="Arial"/>
          <w:sz w:val="24"/>
          <w:szCs w:val="24"/>
        </w:rPr>
        <w:t xml:space="preserve"> </w:t>
      </w:r>
      <w:r w:rsidRPr="00B70443">
        <w:rPr>
          <w:rStyle w:val="Heading1NotBold"/>
          <w:rFonts w:ascii="Arial" w:hAnsi="Arial" w:cs="Arial"/>
          <w:b w:val="0"/>
          <w:bCs w:val="0"/>
          <w:sz w:val="24"/>
          <w:szCs w:val="24"/>
        </w:rPr>
        <w:t>[1991] TLR 387, it was held thus:-</w:t>
      </w:r>
      <w:bookmarkEnd w:id="0"/>
    </w:p>
    <w:p w:rsidR="009E4B9E" w:rsidRPr="00B70443" w:rsidRDefault="0005275B">
      <w:pPr>
        <w:pStyle w:val="Bodytext50"/>
        <w:shd w:val="clear" w:color="auto" w:fill="auto"/>
        <w:spacing w:before="0" w:after="39" w:line="497" w:lineRule="exact"/>
        <w:ind w:left="1160" w:right="1140" w:firstLine="0"/>
        <w:jc w:val="both"/>
        <w:rPr>
          <w:rFonts w:ascii="Arial" w:hAnsi="Arial" w:cs="Arial"/>
          <w:spacing w:val="0"/>
          <w:sz w:val="24"/>
          <w:szCs w:val="24"/>
        </w:rPr>
      </w:pPr>
      <w:r w:rsidRPr="00B70443">
        <w:rPr>
          <w:rFonts w:ascii="Arial" w:hAnsi="Arial" w:cs="Arial"/>
          <w:spacing w:val="0"/>
          <w:sz w:val="24"/>
          <w:szCs w:val="24"/>
        </w:rPr>
        <w:t xml:space="preserve">"In </w:t>
      </w:r>
      <w:r w:rsidRPr="00B70443">
        <w:rPr>
          <w:rFonts w:ascii="Arial" w:hAnsi="Arial" w:cs="Arial"/>
          <w:spacing w:val="0"/>
          <w:sz w:val="24"/>
          <w:szCs w:val="24"/>
        </w:rPr>
        <w:t>our view, when the point at issue is one alleging illegality of the decision being challenged, the Court has a duty, even if it means extending the time for the purpose, to ascertain the point and if the alleged illegality be established, to take appropria</w:t>
      </w:r>
      <w:r w:rsidRPr="00B70443">
        <w:rPr>
          <w:rFonts w:ascii="Arial" w:hAnsi="Arial" w:cs="Arial"/>
          <w:spacing w:val="0"/>
          <w:sz w:val="24"/>
          <w:szCs w:val="24"/>
        </w:rPr>
        <w:t>te measures to put the matter and the record straight</w:t>
      </w:r>
      <w:r w:rsidRPr="00B70443">
        <w:rPr>
          <w:rStyle w:val="Bodytext575ptNotItalicSpacing2pt"/>
          <w:rFonts w:ascii="Arial" w:hAnsi="Arial" w:cs="Arial"/>
          <w:spacing w:val="0"/>
          <w:sz w:val="24"/>
          <w:szCs w:val="24"/>
        </w:rPr>
        <w:t>."</w:t>
      </w:r>
    </w:p>
    <w:p w:rsidR="009E4B9E" w:rsidRPr="00B70443" w:rsidRDefault="0005275B">
      <w:pPr>
        <w:pStyle w:val="BodyText1"/>
        <w:shd w:val="clear" w:color="auto" w:fill="auto"/>
        <w:spacing w:before="0" w:after="315" w:line="673" w:lineRule="exact"/>
        <w:ind w:left="20" w:right="300" w:firstLine="720"/>
        <w:rPr>
          <w:rFonts w:ascii="Arial" w:hAnsi="Arial" w:cs="Arial"/>
          <w:sz w:val="24"/>
          <w:szCs w:val="24"/>
        </w:rPr>
      </w:pPr>
      <w:r w:rsidRPr="00B70443">
        <w:rPr>
          <w:rFonts w:ascii="Arial" w:hAnsi="Arial" w:cs="Arial"/>
          <w:sz w:val="24"/>
          <w:szCs w:val="24"/>
        </w:rPr>
        <w:t xml:space="preserve">But, it is noteworthy that in </w:t>
      </w:r>
      <w:proofErr w:type="spellStart"/>
      <w:r w:rsidRPr="00B70443">
        <w:rPr>
          <w:rStyle w:val="BodytextBold"/>
          <w:rFonts w:ascii="Arial" w:hAnsi="Arial" w:cs="Arial"/>
          <w:sz w:val="24"/>
          <w:szCs w:val="24"/>
        </w:rPr>
        <w:t>Valambia</w:t>
      </w:r>
      <w:proofErr w:type="spellEnd"/>
      <w:r w:rsidRPr="00B70443">
        <w:rPr>
          <w:rStyle w:val="BodytextBold"/>
          <w:rFonts w:ascii="Arial" w:hAnsi="Arial" w:cs="Arial"/>
          <w:sz w:val="24"/>
          <w:szCs w:val="24"/>
        </w:rPr>
        <w:t xml:space="preserve"> </w:t>
      </w:r>
      <w:r w:rsidRPr="00B70443">
        <w:rPr>
          <w:rFonts w:ascii="Arial" w:hAnsi="Arial" w:cs="Arial"/>
          <w:sz w:val="24"/>
          <w:szCs w:val="24"/>
        </w:rPr>
        <w:t>(supra), the illegality of the impugned decision was clearly visible on the face of the record in that the High Court had issued a garnishee order against the Government without affording it a hearing which was contrary to the rules of natural justice. Inc</w:t>
      </w:r>
      <w:r w:rsidRPr="00B70443">
        <w:rPr>
          <w:rFonts w:ascii="Arial" w:hAnsi="Arial" w:cs="Arial"/>
          <w:sz w:val="24"/>
          <w:szCs w:val="24"/>
        </w:rPr>
        <w:t xml:space="preserve">identally, the Court in the case of </w:t>
      </w:r>
      <w:proofErr w:type="spellStart"/>
      <w:r w:rsidRPr="00B70443">
        <w:rPr>
          <w:rStyle w:val="BodytextBold"/>
          <w:rFonts w:ascii="Arial" w:hAnsi="Arial" w:cs="Arial"/>
          <w:sz w:val="24"/>
          <w:szCs w:val="24"/>
        </w:rPr>
        <w:t>Lyamuya</w:t>
      </w:r>
      <w:proofErr w:type="spellEnd"/>
      <w:r w:rsidRPr="00B70443">
        <w:rPr>
          <w:rStyle w:val="BodytextBold"/>
          <w:rFonts w:ascii="Arial" w:hAnsi="Arial" w:cs="Arial"/>
          <w:sz w:val="24"/>
          <w:szCs w:val="24"/>
        </w:rPr>
        <w:t xml:space="preserve"> </w:t>
      </w:r>
      <w:r w:rsidRPr="00B70443">
        <w:rPr>
          <w:rFonts w:ascii="Arial" w:hAnsi="Arial" w:cs="Arial"/>
          <w:sz w:val="24"/>
          <w:szCs w:val="24"/>
        </w:rPr>
        <w:t>(supra) made the following observations:-</w:t>
      </w:r>
    </w:p>
    <w:p w:rsidR="009E4B9E" w:rsidRPr="00B70443" w:rsidRDefault="0005275B">
      <w:pPr>
        <w:pStyle w:val="Bodytext50"/>
        <w:shd w:val="clear" w:color="auto" w:fill="auto"/>
        <w:spacing w:before="0" w:line="504" w:lineRule="exact"/>
        <w:ind w:left="1160" w:right="1140" w:firstLine="0"/>
        <w:jc w:val="both"/>
        <w:rPr>
          <w:rFonts w:ascii="Arial" w:hAnsi="Arial" w:cs="Arial"/>
          <w:spacing w:val="0"/>
          <w:sz w:val="24"/>
          <w:szCs w:val="24"/>
        </w:rPr>
        <w:sectPr w:rsidR="009E4B9E" w:rsidRPr="00B70443">
          <w:type w:val="continuous"/>
          <w:pgSz w:w="11909" w:h="16834"/>
          <w:pgMar w:top="1657" w:right="1127" w:bottom="1869" w:left="1350" w:header="0" w:footer="3" w:gutter="0"/>
          <w:cols w:space="720"/>
          <w:noEndnote/>
          <w:docGrid w:linePitch="360"/>
        </w:sectPr>
      </w:pPr>
      <w:r w:rsidRPr="00B70443">
        <w:rPr>
          <w:rFonts w:ascii="Arial" w:hAnsi="Arial" w:cs="Arial"/>
          <w:spacing w:val="0"/>
          <w:sz w:val="24"/>
          <w:szCs w:val="24"/>
        </w:rPr>
        <w:t>"Since every party intending to appeal seeks to challenge a decision either on points of law or facts, it cannot in my view, be said that in VALAMBI</w:t>
      </w:r>
      <w:r w:rsidRPr="00B70443">
        <w:rPr>
          <w:rFonts w:ascii="Arial" w:hAnsi="Arial" w:cs="Arial"/>
          <w:spacing w:val="0"/>
          <w:sz w:val="24"/>
          <w:szCs w:val="24"/>
        </w:rPr>
        <w:t xml:space="preserve">A'S case, the court meant to draw a general rule that every applicant who demonstrates that his intended appeal raises points of law should, as of right, be granted extension of time if he applies for one. The Court there </w:t>
      </w:r>
      <w:proofErr w:type="spellStart"/>
      <w:r w:rsidRPr="00B70443">
        <w:rPr>
          <w:rFonts w:ascii="Arial" w:hAnsi="Arial" w:cs="Arial"/>
          <w:spacing w:val="0"/>
          <w:sz w:val="24"/>
          <w:szCs w:val="24"/>
        </w:rPr>
        <w:t>emphasised</w:t>
      </w:r>
      <w:proofErr w:type="spellEnd"/>
      <w:r w:rsidRPr="00B70443">
        <w:rPr>
          <w:rFonts w:ascii="Arial" w:hAnsi="Arial" w:cs="Arial"/>
          <w:spacing w:val="0"/>
          <w:sz w:val="24"/>
          <w:szCs w:val="24"/>
        </w:rPr>
        <w:t xml:space="preserve"> that such point of law </w:t>
      </w:r>
      <w:r w:rsidRPr="00B70443">
        <w:rPr>
          <w:rFonts w:ascii="Arial" w:hAnsi="Arial" w:cs="Arial"/>
          <w:spacing w:val="0"/>
          <w:sz w:val="24"/>
          <w:szCs w:val="24"/>
        </w:rPr>
        <w:t>must be that of sufficient importance and, I</w:t>
      </w:r>
    </w:p>
    <w:p w:rsidR="009E4B9E" w:rsidRPr="00B70443" w:rsidRDefault="0005275B">
      <w:pPr>
        <w:pStyle w:val="Bodytext50"/>
        <w:shd w:val="clear" w:color="auto" w:fill="auto"/>
        <w:spacing w:before="0" w:after="48" w:line="500" w:lineRule="exact"/>
        <w:ind w:left="1180" w:right="800" w:firstLine="0"/>
        <w:jc w:val="both"/>
        <w:rPr>
          <w:rFonts w:ascii="Arial" w:hAnsi="Arial" w:cs="Arial"/>
          <w:spacing w:val="0"/>
          <w:sz w:val="24"/>
          <w:szCs w:val="24"/>
        </w:rPr>
      </w:pPr>
      <w:proofErr w:type="gramStart"/>
      <w:r w:rsidRPr="00B70443">
        <w:rPr>
          <w:rFonts w:ascii="Arial" w:hAnsi="Arial" w:cs="Arial"/>
          <w:spacing w:val="0"/>
          <w:sz w:val="24"/>
          <w:szCs w:val="24"/>
        </w:rPr>
        <w:lastRenderedPageBreak/>
        <w:t>would</w:t>
      </w:r>
      <w:proofErr w:type="gramEnd"/>
      <w:r w:rsidRPr="00B70443">
        <w:rPr>
          <w:rFonts w:ascii="Arial" w:hAnsi="Arial" w:cs="Arial"/>
          <w:spacing w:val="0"/>
          <w:sz w:val="24"/>
          <w:szCs w:val="24"/>
        </w:rPr>
        <w:t xml:space="preserve"> add that it must also be apparent on the face of the record, such as the question of jurisdiction; not one that would be discovered by a long drawn argument or process</w:t>
      </w:r>
      <w:r w:rsidRPr="00B70443">
        <w:rPr>
          <w:rStyle w:val="Bodytext575ptNotItalicSpacing2pt"/>
          <w:rFonts w:ascii="Arial" w:hAnsi="Arial" w:cs="Arial"/>
          <w:spacing w:val="0"/>
          <w:sz w:val="24"/>
          <w:szCs w:val="24"/>
        </w:rPr>
        <w:t>."</w:t>
      </w:r>
    </w:p>
    <w:p w:rsidR="009E4B9E" w:rsidRPr="00B70443" w:rsidRDefault="0005275B">
      <w:pPr>
        <w:pStyle w:val="BodyText1"/>
        <w:shd w:val="clear" w:color="auto" w:fill="auto"/>
        <w:spacing w:before="0" w:after="513" w:line="666" w:lineRule="exact"/>
        <w:ind w:left="20" w:right="20" w:firstLine="720"/>
        <w:rPr>
          <w:rFonts w:ascii="Arial" w:hAnsi="Arial" w:cs="Arial"/>
          <w:sz w:val="24"/>
          <w:szCs w:val="24"/>
        </w:rPr>
      </w:pPr>
      <w:r w:rsidRPr="00B70443">
        <w:rPr>
          <w:rFonts w:ascii="Arial" w:hAnsi="Arial" w:cs="Arial"/>
          <w:sz w:val="24"/>
          <w:szCs w:val="24"/>
        </w:rPr>
        <w:t>Applying the foregoing statement of</w:t>
      </w:r>
      <w:r w:rsidRPr="00B70443">
        <w:rPr>
          <w:rFonts w:ascii="Arial" w:hAnsi="Arial" w:cs="Arial"/>
          <w:sz w:val="24"/>
          <w:szCs w:val="24"/>
        </w:rPr>
        <w:t xml:space="preserve"> principle to the case at hand, I am not persuaded that the alleged illegality is clearly apparent on the face of the impugned decision. Certainly, it will take a long drawn process to decipher from the impugned decision t</w:t>
      </w:r>
      <w:r w:rsidR="000A100B">
        <w:rPr>
          <w:rFonts w:ascii="Arial" w:hAnsi="Arial" w:cs="Arial"/>
          <w:sz w:val="24"/>
          <w:szCs w:val="24"/>
        </w:rPr>
        <w:t xml:space="preserve">he alleged </w:t>
      </w:r>
      <w:proofErr w:type="spellStart"/>
      <w:r w:rsidR="000A100B">
        <w:rPr>
          <w:rFonts w:ascii="Arial" w:hAnsi="Arial" w:cs="Arial"/>
          <w:sz w:val="24"/>
          <w:szCs w:val="24"/>
        </w:rPr>
        <w:t>misdirections</w:t>
      </w:r>
      <w:proofErr w:type="spellEnd"/>
      <w:r w:rsidR="000A100B">
        <w:rPr>
          <w:rFonts w:ascii="Arial" w:hAnsi="Arial" w:cs="Arial"/>
          <w:sz w:val="24"/>
          <w:szCs w:val="24"/>
        </w:rPr>
        <w:t xml:space="preserve"> or non-</w:t>
      </w:r>
      <w:r w:rsidRPr="00B70443">
        <w:rPr>
          <w:rFonts w:ascii="Arial" w:hAnsi="Arial" w:cs="Arial"/>
          <w:sz w:val="24"/>
          <w:szCs w:val="24"/>
        </w:rPr>
        <w:t>di</w:t>
      </w:r>
      <w:r w:rsidRPr="00B70443">
        <w:rPr>
          <w:rFonts w:ascii="Arial" w:hAnsi="Arial" w:cs="Arial"/>
          <w:sz w:val="24"/>
          <w:szCs w:val="24"/>
        </w:rPr>
        <w:t>rections on points of law. To that end, I must conclude that the applicant has not demonstrated any good cause that would entitle him extension of time. In the result, this application fails and is, accordingly, dismissed with costs.</w:t>
      </w:r>
    </w:p>
    <w:p w:rsidR="009E4B9E" w:rsidRPr="00B70443" w:rsidRDefault="0005275B">
      <w:pPr>
        <w:pStyle w:val="Heading20"/>
        <w:keepNext/>
        <w:keepLines/>
        <w:shd w:val="clear" w:color="auto" w:fill="auto"/>
        <w:spacing w:before="0" w:after="487" w:line="250" w:lineRule="exact"/>
        <w:ind w:left="540"/>
        <w:rPr>
          <w:rFonts w:ascii="Arial" w:hAnsi="Arial" w:cs="Arial"/>
          <w:sz w:val="24"/>
          <w:szCs w:val="24"/>
        </w:rPr>
      </w:pPr>
      <w:bookmarkStart w:id="1" w:name="bookmark1"/>
      <w:r w:rsidRPr="00B70443">
        <w:rPr>
          <w:rStyle w:val="Heading2Bold"/>
          <w:rFonts w:ascii="Arial" w:hAnsi="Arial" w:cs="Arial"/>
          <w:sz w:val="24"/>
          <w:szCs w:val="24"/>
        </w:rPr>
        <w:t xml:space="preserve">DATED </w:t>
      </w:r>
      <w:r w:rsidRPr="00B70443">
        <w:rPr>
          <w:rFonts w:ascii="Arial" w:hAnsi="Arial" w:cs="Arial"/>
          <w:sz w:val="24"/>
          <w:szCs w:val="24"/>
        </w:rPr>
        <w:t xml:space="preserve">at </w:t>
      </w:r>
      <w:r w:rsidRPr="00B70443">
        <w:rPr>
          <w:rStyle w:val="Heading2Bold"/>
          <w:rFonts w:ascii="Arial" w:hAnsi="Arial" w:cs="Arial"/>
          <w:sz w:val="24"/>
          <w:szCs w:val="24"/>
        </w:rPr>
        <w:t xml:space="preserve">ARUSHA </w:t>
      </w:r>
      <w:r w:rsidRPr="00B70443">
        <w:rPr>
          <w:rFonts w:ascii="Arial" w:hAnsi="Arial" w:cs="Arial"/>
          <w:sz w:val="24"/>
          <w:szCs w:val="24"/>
        </w:rPr>
        <w:t>this 1</w:t>
      </w:r>
      <w:r w:rsidRPr="00B70443">
        <w:rPr>
          <w:rFonts w:ascii="Arial" w:hAnsi="Arial" w:cs="Arial"/>
          <w:sz w:val="24"/>
          <w:szCs w:val="24"/>
        </w:rPr>
        <w:t>3</w:t>
      </w:r>
      <w:r w:rsidRPr="00B70443">
        <w:rPr>
          <w:rFonts w:ascii="Arial" w:hAnsi="Arial" w:cs="Arial"/>
          <w:sz w:val="24"/>
          <w:szCs w:val="24"/>
          <w:vertAlign w:val="superscript"/>
        </w:rPr>
        <w:t>th</w:t>
      </w:r>
      <w:r w:rsidRPr="00B70443">
        <w:rPr>
          <w:rFonts w:ascii="Arial" w:hAnsi="Arial" w:cs="Arial"/>
          <w:sz w:val="24"/>
          <w:szCs w:val="24"/>
        </w:rPr>
        <w:t xml:space="preserve"> day of October, 2016.</w:t>
      </w:r>
      <w:bookmarkEnd w:id="1"/>
    </w:p>
    <w:p w:rsidR="009E4B9E" w:rsidRPr="00B70443" w:rsidRDefault="0005275B">
      <w:pPr>
        <w:pStyle w:val="Bodytext20"/>
        <w:shd w:val="clear" w:color="auto" w:fill="auto"/>
        <w:spacing w:after="0" w:line="335" w:lineRule="exact"/>
        <w:ind w:left="3240" w:right="3020" w:firstLine="760"/>
        <w:jc w:val="left"/>
        <w:rPr>
          <w:rFonts w:ascii="Arial" w:hAnsi="Arial" w:cs="Arial"/>
          <w:sz w:val="24"/>
          <w:szCs w:val="24"/>
        </w:rPr>
        <w:sectPr w:rsidR="009E4B9E" w:rsidRPr="00B70443">
          <w:footerReference w:type="default" r:id="rId7"/>
          <w:pgSz w:w="11909" w:h="16834"/>
          <w:pgMar w:top="1657" w:right="1127" w:bottom="1869" w:left="1350" w:header="0" w:footer="3" w:gutter="0"/>
          <w:cols w:space="720"/>
          <w:noEndnote/>
          <w:docGrid w:linePitch="360"/>
        </w:sectPr>
      </w:pPr>
      <w:r w:rsidRPr="00B70443">
        <w:rPr>
          <w:rStyle w:val="Bodytext2NotBold"/>
          <w:rFonts w:ascii="Arial" w:hAnsi="Arial" w:cs="Arial"/>
          <w:sz w:val="24"/>
          <w:szCs w:val="24"/>
        </w:rPr>
        <w:t xml:space="preserve">K. M. MUSSA </w:t>
      </w:r>
      <w:r w:rsidRPr="00B70443">
        <w:rPr>
          <w:rStyle w:val="Bodytext21"/>
          <w:rFonts w:ascii="Arial" w:hAnsi="Arial" w:cs="Arial"/>
          <w:b/>
          <w:bCs/>
          <w:sz w:val="24"/>
          <w:szCs w:val="24"/>
        </w:rPr>
        <w:t>JUSTICE OF APPEAL</w:t>
      </w:r>
    </w:p>
    <w:p w:rsidR="009E4B9E" w:rsidRPr="00B70443" w:rsidRDefault="0005275B">
      <w:pPr>
        <w:spacing w:line="360" w:lineRule="exact"/>
        <w:rPr>
          <w:rFonts w:ascii="Arial" w:hAnsi="Arial" w:cs="Arial"/>
        </w:rPr>
      </w:pPr>
      <w:r w:rsidRPr="00B70443">
        <w:rPr>
          <w:rFonts w:ascii="Arial" w:hAnsi="Arial" w:cs="Arial"/>
        </w:rPr>
        <w:pict>
          <v:shapetype id="_x0000_t202" coordsize="21600,21600" o:spt="202" path="m,l,21600r21600,l21600,xe">
            <v:stroke joinstyle="miter"/>
            <v:path gradientshapeok="t" o:connecttype="rect"/>
          </v:shapetype>
          <v:shape id="_x0000_s1026" type="#_x0000_t202" style="position:absolute;margin-left:176.25pt;margin-top:58.8pt;width:152.45pt;height:50pt;z-index:251657728;mso-wrap-distance-left:5pt;mso-wrap-distance-right:5pt;mso-position-horizontal-relative:margin" filled="f" stroked="f">
            <v:textbox style="mso-fit-shape-to-text:t" inset="0,0,0,0">
              <w:txbxContent>
                <w:p w:rsidR="009E4B9E" w:rsidRDefault="0005275B">
                  <w:pPr>
                    <w:pStyle w:val="Bodytext20"/>
                    <w:shd w:val="clear" w:color="auto" w:fill="auto"/>
                    <w:spacing w:after="0" w:line="335" w:lineRule="exact"/>
                    <w:ind w:left="160" w:right="180" w:firstLine="640"/>
                    <w:jc w:val="left"/>
                  </w:pPr>
                  <w:r>
                    <w:rPr>
                      <w:rStyle w:val="Bodytext2NotBoldSpacing0ptExact"/>
                      <w:spacing w:val="0"/>
                    </w:rPr>
                    <w:t xml:space="preserve">B. R. NYAKI </w:t>
                  </w:r>
                  <w:r>
                    <w:rPr>
                      <w:rStyle w:val="Bodytext2Exact0"/>
                      <w:b/>
                      <w:bCs/>
                    </w:rPr>
                    <w:t>DEPUTY REGISTRAR</w:t>
                  </w:r>
                  <w:r>
                    <w:rPr>
                      <w:rStyle w:val="Bodytext2Exact"/>
                      <w:b/>
                      <w:bCs/>
                    </w:rPr>
                    <w:t xml:space="preserve"> </w:t>
                  </w:r>
                  <w:r>
                    <w:rPr>
                      <w:rStyle w:val="Bodytext2Exact0"/>
                      <w:b/>
                      <w:bCs/>
                    </w:rPr>
                    <w:t>COURT OF APPEAL</w:t>
                  </w:r>
                </w:p>
              </w:txbxContent>
            </v:textbox>
            <w10:wrap anchorx="margin"/>
          </v:shape>
        </w:pict>
      </w:r>
    </w:p>
    <w:p w:rsidR="009E4B9E" w:rsidRPr="00B70443" w:rsidRDefault="009E4B9E">
      <w:pPr>
        <w:spacing w:line="360" w:lineRule="exact"/>
        <w:rPr>
          <w:rFonts w:ascii="Arial" w:hAnsi="Arial" w:cs="Arial"/>
        </w:rPr>
      </w:pPr>
    </w:p>
    <w:p w:rsidR="009E4B9E" w:rsidRPr="00B70443" w:rsidRDefault="009E4B9E">
      <w:pPr>
        <w:spacing w:line="360" w:lineRule="exact"/>
        <w:rPr>
          <w:rFonts w:ascii="Arial" w:hAnsi="Arial" w:cs="Arial"/>
        </w:rPr>
      </w:pPr>
    </w:p>
    <w:p w:rsidR="009E4B9E" w:rsidRPr="00B70443" w:rsidRDefault="009E4B9E">
      <w:pPr>
        <w:spacing w:line="360" w:lineRule="exact"/>
        <w:rPr>
          <w:rFonts w:ascii="Arial" w:hAnsi="Arial" w:cs="Arial"/>
        </w:rPr>
      </w:pPr>
      <w:bookmarkStart w:id="2" w:name="_GoBack"/>
      <w:bookmarkEnd w:id="2"/>
    </w:p>
    <w:p w:rsidR="009E4B9E" w:rsidRPr="00B70443" w:rsidRDefault="009E4B9E">
      <w:pPr>
        <w:spacing w:line="360" w:lineRule="exact"/>
        <w:rPr>
          <w:rFonts w:ascii="Arial" w:hAnsi="Arial" w:cs="Arial"/>
        </w:rPr>
      </w:pPr>
    </w:p>
    <w:p w:rsidR="009E4B9E" w:rsidRPr="00B70443" w:rsidRDefault="009E4B9E">
      <w:pPr>
        <w:spacing w:line="360" w:lineRule="exact"/>
        <w:rPr>
          <w:rFonts w:ascii="Arial" w:hAnsi="Arial" w:cs="Arial"/>
        </w:rPr>
      </w:pPr>
    </w:p>
    <w:p w:rsidR="009E4B9E" w:rsidRPr="00B70443" w:rsidRDefault="009E4B9E">
      <w:pPr>
        <w:spacing w:line="672" w:lineRule="exact"/>
        <w:rPr>
          <w:rFonts w:ascii="Arial" w:hAnsi="Arial" w:cs="Arial"/>
        </w:rPr>
      </w:pPr>
    </w:p>
    <w:p w:rsidR="009E4B9E" w:rsidRPr="00B70443" w:rsidRDefault="009E4B9E">
      <w:pPr>
        <w:rPr>
          <w:rFonts w:ascii="Arial" w:hAnsi="Arial" w:cs="Arial"/>
        </w:rPr>
      </w:pPr>
    </w:p>
    <w:sectPr w:rsidR="009E4B9E" w:rsidRPr="00B70443">
      <w:type w:val="continuous"/>
      <w:pgSz w:w="11909" w:h="16834"/>
      <w:pgMar w:top="1610" w:right="1127" w:bottom="1610" w:left="112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75B" w:rsidRDefault="0005275B">
      <w:r>
        <w:separator/>
      </w:r>
    </w:p>
  </w:endnote>
  <w:endnote w:type="continuationSeparator" w:id="0">
    <w:p w:rsidR="0005275B" w:rsidRDefault="0005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B9E" w:rsidRDefault="0005275B">
    <w:pPr>
      <w:rPr>
        <w:sz w:val="2"/>
        <w:szCs w:val="2"/>
      </w:rPr>
    </w:pPr>
    <w:r>
      <w:pict>
        <v:shapetype id="_x0000_t202" coordsize="21600,21600" o:spt="202" path="m,l,21600r21600,l21600,xe">
          <v:stroke joinstyle="miter"/>
          <v:path gradientshapeok="t" o:connecttype="rect"/>
        </v:shapetype>
        <v:shape id="_x0000_s2050" type="#_x0000_t202" style="position:absolute;margin-left:305.9pt;margin-top:752.75pt;width:4.3pt;height:7.2pt;z-index:-251658752;mso-wrap-style:none;mso-wrap-distance-left:5pt;mso-wrap-distance-right:5pt;mso-position-horizontal-relative:page;mso-position-vertical-relative:page" wrapcoords="0 0" filled="f" stroked="f">
          <v:textbox style="mso-fit-shape-to-text:t" inset="0,0,0,0">
            <w:txbxContent>
              <w:p w:rsidR="009E4B9E" w:rsidRDefault="0005275B">
                <w:pPr>
                  <w:pStyle w:val="Headerorfooter0"/>
                  <w:shd w:val="clear" w:color="auto" w:fill="auto"/>
                  <w:spacing w:line="240" w:lineRule="auto"/>
                </w:pPr>
                <w:r>
                  <w:rPr>
                    <w:rStyle w:val="Headerorfooter1"/>
                  </w:rPr>
                  <w:t>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75B" w:rsidRDefault="0005275B"/>
  </w:footnote>
  <w:footnote w:type="continuationSeparator" w:id="0">
    <w:p w:rsidR="0005275B" w:rsidRDefault="000527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B6A6C"/>
    <w:multiLevelType w:val="multilevel"/>
    <w:tmpl w:val="0EA633FE"/>
    <w:lvl w:ilvl="0">
      <w:start w:val="2009"/>
      <w:numFmt w:val="decimal"/>
      <w:lvlText w:val="%1"/>
      <w:lvlJc w:val="left"/>
      <w:rPr>
        <w:rFonts w:ascii="Verdana" w:eastAsia="Verdana" w:hAnsi="Verdana" w:cs="Verdana"/>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E4B9E"/>
    <w:rsid w:val="0005275B"/>
    <w:rsid w:val="000A100B"/>
    <w:rsid w:val="009E4B9E"/>
    <w:rsid w:val="00B704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DB3FCA9-B7C5-40E0-BCCB-CF83F558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Z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Verdana" w:eastAsia="Verdana" w:hAnsi="Verdana" w:cs="Verdana"/>
      <w:b/>
      <w:bCs/>
      <w:i w:val="0"/>
      <w:iCs w:val="0"/>
      <w:smallCaps w:val="0"/>
      <w:strike w:val="0"/>
      <w:sz w:val="25"/>
      <w:szCs w:val="25"/>
      <w:u w:val="none"/>
    </w:rPr>
  </w:style>
  <w:style w:type="character" w:customStyle="1" w:styleId="Bodytext21">
    <w:name w:val="Body text (2)"/>
    <w:basedOn w:val="Bodytext2"/>
    <w:rPr>
      <w:rFonts w:ascii="Verdana" w:eastAsia="Verdana" w:hAnsi="Verdana" w:cs="Verdana"/>
      <w:b/>
      <w:bCs/>
      <w:i w:val="0"/>
      <w:iCs w:val="0"/>
      <w:smallCaps w:val="0"/>
      <w:strike w:val="0"/>
      <w:color w:val="000000"/>
      <w:spacing w:val="0"/>
      <w:w w:val="100"/>
      <w:position w:val="0"/>
      <w:sz w:val="25"/>
      <w:szCs w:val="25"/>
      <w:u w:val="single"/>
      <w:lang w:val="en-US"/>
    </w:rPr>
  </w:style>
  <w:style w:type="character" w:customStyle="1" w:styleId="Bodytext3">
    <w:name w:val="Body text (3)_"/>
    <w:basedOn w:val="DefaultParagraphFont"/>
    <w:link w:val="Bodytext30"/>
    <w:rPr>
      <w:rFonts w:ascii="Verdana" w:eastAsia="Verdana" w:hAnsi="Verdana" w:cs="Verdana"/>
      <w:b/>
      <w:bCs/>
      <w:i w:val="0"/>
      <w:iCs w:val="0"/>
      <w:smallCaps w:val="0"/>
      <w:strike w:val="0"/>
      <w:sz w:val="20"/>
      <w:szCs w:val="20"/>
      <w:u w:val="none"/>
    </w:rPr>
  </w:style>
  <w:style w:type="character" w:customStyle="1" w:styleId="Bodytext3125pt">
    <w:name w:val="Body text (3) + 12;5 pt"/>
    <w:basedOn w:val="Bodytext3"/>
    <w:rPr>
      <w:rFonts w:ascii="Verdana" w:eastAsia="Verdana" w:hAnsi="Verdana" w:cs="Verdana"/>
      <w:b/>
      <w:bCs/>
      <w:i w:val="0"/>
      <w:iCs w:val="0"/>
      <w:smallCaps w:val="0"/>
      <w:strike w:val="0"/>
      <w:color w:val="000000"/>
      <w:spacing w:val="0"/>
      <w:w w:val="100"/>
      <w:position w:val="0"/>
      <w:sz w:val="25"/>
      <w:szCs w:val="25"/>
      <w:u w:val="single"/>
      <w:lang w:val="en-US"/>
    </w:rPr>
  </w:style>
  <w:style w:type="character" w:customStyle="1" w:styleId="Bodytext">
    <w:name w:val="Body text_"/>
    <w:basedOn w:val="DefaultParagraphFont"/>
    <w:link w:val="BodyText1"/>
    <w:rPr>
      <w:rFonts w:ascii="Verdana" w:eastAsia="Verdana" w:hAnsi="Verdana" w:cs="Verdana"/>
      <w:b w:val="0"/>
      <w:bCs w:val="0"/>
      <w:i w:val="0"/>
      <w:iCs w:val="0"/>
      <w:smallCaps w:val="0"/>
      <w:strike w:val="0"/>
      <w:sz w:val="25"/>
      <w:szCs w:val="25"/>
      <w:u w:val="none"/>
    </w:rPr>
  </w:style>
  <w:style w:type="character" w:customStyle="1" w:styleId="Bodytext4">
    <w:name w:val="Body text (4)_"/>
    <w:basedOn w:val="DefaultParagraphFont"/>
    <w:link w:val="Bodytext40"/>
    <w:rPr>
      <w:rFonts w:ascii="Tahoma" w:eastAsia="Tahoma" w:hAnsi="Tahoma" w:cs="Tahoma"/>
      <w:b w:val="0"/>
      <w:bCs w:val="0"/>
      <w:i w:val="0"/>
      <w:iCs w:val="0"/>
      <w:smallCaps w:val="0"/>
      <w:strike w:val="0"/>
      <w:sz w:val="17"/>
      <w:szCs w:val="17"/>
      <w:u w:val="none"/>
    </w:rPr>
  </w:style>
  <w:style w:type="character" w:customStyle="1" w:styleId="Bodytext5">
    <w:name w:val="Body text (5)_"/>
    <w:basedOn w:val="DefaultParagraphFont"/>
    <w:link w:val="Bodytext50"/>
    <w:rPr>
      <w:rFonts w:ascii="Verdana" w:eastAsia="Verdana" w:hAnsi="Verdana" w:cs="Verdana"/>
      <w:b w:val="0"/>
      <w:bCs w:val="0"/>
      <w:i/>
      <w:iCs/>
      <w:smallCaps w:val="0"/>
      <w:strike w:val="0"/>
      <w:spacing w:val="-20"/>
      <w:sz w:val="27"/>
      <w:szCs w:val="27"/>
      <w:u w:val="none"/>
    </w:rPr>
  </w:style>
  <w:style w:type="character" w:customStyle="1" w:styleId="Bodytext2NotBold">
    <w:name w:val="Body text (2) + Not Bold"/>
    <w:basedOn w:val="Bodytext2"/>
    <w:rPr>
      <w:rFonts w:ascii="Verdana" w:eastAsia="Verdana" w:hAnsi="Verdana" w:cs="Verdana"/>
      <w:b/>
      <w:bCs/>
      <w:i w:val="0"/>
      <w:iCs w:val="0"/>
      <w:smallCaps w:val="0"/>
      <w:strike w:val="0"/>
      <w:color w:val="000000"/>
      <w:spacing w:val="0"/>
      <w:w w:val="100"/>
      <w:position w:val="0"/>
      <w:sz w:val="25"/>
      <w:szCs w:val="25"/>
      <w:u w:val="none"/>
      <w:lang w:val="en-US"/>
    </w:rPr>
  </w:style>
  <w:style w:type="character" w:customStyle="1" w:styleId="Bodytext575ptNotItalicSpacing2pt">
    <w:name w:val="Body text (5) + 7;5 pt;Not Italic;Spacing 2 pt"/>
    <w:basedOn w:val="Bodytext5"/>
    <w:rPr>
      <w:rFonts w:ascii="Verdana" w:eastAsia="Verdana" w:hAnsi="Verdana" w:cs="Verdana"/>
      <w:b w:val="0"/>
      <w:bCs w:val="0"/>
      <w:i/>
      <w:iCs/>
      <w:smallCaps w:val="0"/>
      <w:strike w:val="0"/>
      <w:color w:val="000000"/>
      <w:spacing w:val="50"/>
      <w:w w:val="100"/>
      <w:position w:val="0"/>
      <w:sz w:val="15"/>
      <w:szCs w:val="15"/>
      <w:u w:val="none"/>
      <w:lang w:val="en-US"/>
    </w:rPr>
  </w:style>
  <w:style w:type="character" w:customStyle="1" w:styleId="BodytextBold">
    <w:name w:val="Body text + Bold"/>
    <w:basedOn w:val="Bodytext"/>
    <w:rPr>
      <w:rFonts w:ascii="Verdana" w:eastAsia="Verdana" w:hAnsi="Verdana" w:cs="Verdana"/>
      <w:b/>
      <w:bCs/>
      <w:i w:val="0"/>
      <w:iCs w:val="0"/>
      <w:smallCaps w:val="0"/>
      <w:strike w:val="0"/>
      <w:color w:val="000000"/>
      <w:spacing w:val="0"/>
      <w:w w:val="100"/>
      <w:position w:val="0"/>
      <w:sz w:val="25"/>
      <w:szCs w:val="25"/>
      <w:u w:val="none"/>
      <w:lang w:val="en-US"/>
    </w:rPr>
  </w:style>
  <w:style w:type="character" w:customStyle="1" w:styleId="Heading1">
    <w:name w:val="Heading #1_"/>
    <w:basedOn w:val="DefaultParagraphFont"/>
    <w:link w:val="Heading10"/>
    <w:rPr>
      <w:rFonts w:ascii="Verdana" w:eastAsia="Verdana" w:hAnsi="Verdana" w:cs="Verdana"/>
      <w:b/>
      <w:bCs/>
      <w:i w:val="0"/>
      <w:iCs w:val="0"/>
      <w:smallCaps w:val="0"/>
      <w:strike w:val="0"/>
      <w:sz w:val="25"/>
      <w:szCs w:val="25"/>
      <w:u w:val="none"/>
    </w:rPr>
  </w:style>
  <w:style w:type="character" w:customStyle="1" w:styleId="Heading1NotBold">
    <w:name w:val="Heading #1 + Not Bold"/>
    <w:basedOn w:val="Heading1"/>
    <w:rPr>
      <w:rFonts w:ascii="Verdana" w:eastAsia="Verdana" w:hAnsi="Verdana" w:cs="Verdana"/>
      <w:b/>
      <w:bCs/>
      <w:i w:val="0"/>
      <w:iCs w:val="0"/>
      <w:smallCaps w:val="0"/>
      <w:strike w:val="0"/>
      <w:color w:val="000000"/>
      <w:spacing w:val="0"/>
      <w:w w:val="100"/>
      <w:position w:val="0"/>
      <w:sz w:val="25"/>
      <w:szCs w:val="25"/>
      <w:u w:val="none"/>
      <w:lang w:val="en-US"/>
    </w:rPr>
  </w:style>
  <w:style w:type="character" w:customStyle="1" w:styleId="Headerorfooter">
    <w:name w:val="Header or footer_"/>
    <w:basedOn w:val="DefaultParagraphFont"/>
    <w:link w:val="Headerorfooter0"/>
    <w:rPr>
      <w:rFonts w:ascii="Trebuchet MS" w:eastAsia="Trebuchet MS" w:hAnsi="Trebuchet MS" w:cs="Trebuchet MS"/>
      <w:b w:val="0"/>
      <w:bCs w:val="0"/>
      <w:i w:val="0"/>
      <w:iCs w:val="0"/>
      <w:smallCaps w:val="0"/>
      <w:strike w:val="0"/>
      <w:sz w:val="19"/>
      <w:szCs w:val="19"/>
      <w:u w:val="none"/>
    </w:rPr>
  </w:style>
  <w:style w:type="character" w:customStyle="1" w:styleId="Headerorfooter1">
    <w:name w:val="Header or footer"/>
    <w:basedOn w:val="Headerorfooter"/>
    <w:rPr>
      <w:rFonts w:ascii="Trebuchet MS" w:eastAsia="Trebuchet MS" w:hAnsi="Trebuchet MS" w:cs="Trebuchet MS"/>
      <w:b w:val="0"/>
      <w:bCs w:val="0"/>
      <w:i w:val="0"/>
      <w:iCs w:val="0"/>
      <w:smallCaps w:val="0"/>
      <w:strike w:val="0"/>
      <w:color w:val="000000"/>
      <w:spacing w:val="0"/>
      <w:w w:val="100"/>
      <w:position w:val="0"/>
      <w:sz w:val="19"/>
      <w:szCs w:val="19"/>
      <w:u w:val="none"/>
    </w:rPr>
  </w:style>
  <w:style w:type="character" w:customStyle="1" w:styleId="Heading2">
    <w:name w:val="Heading #2_"/>
    <w:basedOn w:val="DefaultParagraphFont"/>
    <w:link w:val="Heading20"/>
    <w:rPr>
      <w:rFonts w:ascii="Verdana" w:eastAsia="Verdana" w:hAnsi="Verdana" w:cs="Verdana"/>
      <w:b w:val="0"/>
      <w:bCs w:val="0"/>
      <w:i w:val="0"/>
      <w:iCs w:val="0"/>
      <w:smallCaps w:val="0"/>
      <w:strike w:val="0"/>
      <w:sz w:val="25"/>
      <w:szCs w:val="25"/>
      <w:u w:val="none"/>
    </w:rPr>
  </w:style>
  <w:style w:type="character" w:customStyle="1" w:styleId="Heading2Bold">
    <w:name w:val="Heading #2 + Bold"/>
    <w:basedOn w:val="Heading2"/>
    <w:rPr>
      <w:rFonts w:ascii="Verdana" w:eastAsia="Verdana" w:hAnsi="Verdana" w:cs="Verdana"/>
      <w:b/>
      <w:bCs/>
      <w:i w:val="0"/>
      <w:iCs w:val="0"/>
      <w:smallCaps w:val="0"/>
      <w:strike w:val="0"/>
      <w:color w:val="000000"/>
      <w:spacing w:val="0"/>
      <w:w w:val="100"/>
      <w:position w:val="0"/>
      <w:sz w:val="25"/>
      <w:szCs w:val="25"/>
      <w:u w:val="none"/>
      <w:lang w:val="en-US"/>
    </w:rPr>
  </w:style>
  <w:style w:type="character" w:customStyle="1" w:styleId="Bodytext2Exact">
    <w:name w:val="Body text (2) Exact"/>
    <w:basedOn w:val="DefaultParagraphFont"/>
    <w:rPr>
      <w:rFonts w:ascii="Verdana" w:eastAsia="Verdana" w:hAnsi="Verdana" w:cs="Verdana"/>
      <w:b/>
      <w:bCs/>
      <w:i w:val="0"/>
      <w:iCs w:val="0"/>
      <w:smallCaps w:val="0"/>
      <w:strike w:val="0"/>
      <w:sz w:val="23"/>
      <w:szCs w:val="23"/>
      <w:u w:val="none"/>
    </w:rPr>
  </w:style>
  <w:style w:type="character" w:customStyle="1" w:styleId="Bodytext2NotBoldSpacing0ptExact">
    <w:name w:val="Body text (2) + Not Bold;Spacing 0 pt Exact"/>
    <w:basedOn w:val="Bodytext2"/>
    <w:rPr>
      <w:rFonts w:ascii="Verdana" w:eastAsia="Verdana" w:hAnsi="Verdana" w:cs="Verdana"/>
      <w:b/>
      <w:bCs/>
      <w:i w:val="0"/>
      <w:iCs w:val="0"/>
      <w:smallCaps w:val="0"/>
      <w:strike w:val="0"/>
      <w:color w:val="000000"/>
      <w:spacing w:val="-4"/>
      <w:w w:val="100"/>
      <w:position w:val="0"/>
      <w:sz w:val="23"/>
      <w:szCs w:val="23"/>
      <w:u w:val="none"/>
      <w:lang w:val="en-US"/>
    </w:rPr>
  </w:style>
  <w:style w:type="character" w:customStyle="1" w:styleId="Bodytext2Exact0">
    <w:name w:val="Body text (2) Exact"/>
    <w:basedOn w:val="Bodytext2"/>
    <w:rPr>
      <w:rFonts w:ascii="Verdana" w:eastAsia="Verdana" w:hAnsi="Verdana" w:cs="Verdana"/>
      <w:b/>
      <w:bCs/>
      <w:i w:val="0"/>
      <w:iCs w:val="0"/>
      <w:smallCaps w:val="0"/>
      <w:strike w:val="0"/>
      <w:color w:val="000000"/>
      <w:spacing w:val="0"/>
      <w:w w:val="100"/>
      <w:position w:val="0"/>
      <w:sz w:val="23"/>
      <w:szCs w:val="23"/>
      <w:u w:val="single"/>
      <w:lang w:val="en-US"/>
    </w:rPr>
  </w:style>
  <w:style w:type="paragraph" w:customStyle="1" w:styleId="Bodytext20">
    <w:name w:val="Body text (2)"/>
    <w:basedOn w:val="Normal"/>
    <w:link w:val="Bodytext2"/>
    <w:pPr>
      <w:shd w:val="clear" w:color="auto" w:fill="FFFFFF"/>
      <w:spacing w:after="120" w:line="0" w:lineRule="atLeast"/>
      <w:jc w:val="center"/>
    </w:pPr>
    <w:rPr>
      <w:rFonts w:ascii="Verdana" w:eastAsia="Verdana" w:hAnsi="Verdana" w:cs="Verdana"/>
      <w:b/>
      <w:bCs/>
      <w:sz w:val="25"/>
      <w:szCs w:val="25"/>
    </w:rPr>
  </w:style>
  <w:style w:type="paragraph" w:customStyle="1" w:styleId="Bodytext30">
    <w:name w:val="Body text (3)"/>
    <w:basedOn w:val="Normal"/>
    <w:link w:val="Bodytext3"/>
    <w:pPr>
      <w:shd w:val="clear" w:color="auto" w:fill="FFFFFF"/>
      <w:spacing w:after="240" w:line="544" w:lineRule="exact"/>
    </w:pPr>
    <w:rPr>
      <w:rFonts w:ascii="Verdana" w:eastAsia="Verdana" w:hAnsi="Verdana" w:cs="Verdana"/>
      <w:b/>
      <w:bCs/>
      <w:sz w:val="20"/>
      <w:szCs w:val="20"/>
    </w:rPr>
  </w:style>
  <w:style w:type="paragraph" w:customStyle="1" w:styleId="BodyText1">
    <w:name w:val="Body Text1"/>
    <w:basedOn w:val="Normal"/>
    <w:link w:val="Bodytext"/>
    <w:pPr>
      <w:shd w:val="clear" w:color="auto" w:fill="FFFFFF"/>
      <w:spacing w:before="240" w:line="677" w:lineRule="exact"/>
      <w:jc w:val="both"/>
    </w:pPr>
    <w:rPr>
      <w:rFonts w:ascii="Verdana" w:eastAsia="Verdana" w:hAnsi="Verdana" w:cs="Verdana"/>
      <w:sz w:val="25"/>
      <w:szCs w:val="25"/>
    </w:rPr>
  </w:style>
  <w:style w:type="paragraph" w:customStyle="1" w:styleId="Bodytext40">
    <w:name w:val="Body text (4)"/>
    <w:basedOn w:val="Normal"/>
    <w:link w:val="Bodytext4"/>
    <w:pPr>
      <w:shd w:val="clear" w:color="auto" w:fill="FFFFFF"/>
      <w:spacing w:line="0" w:lineRule="atLeast"/>
      <w:jc w:val="center"/>
    </w:pPr>
    <w:rPr>
      <w:rFonts w:ascii="Tahoma" w:eastAsia="Tahoma" w:hAnsi="Tahoma" w:cs="Tahoma"/>
      <w:sz w:val="17"/>
      <w:szCs w:val="17"/>
    </w:rPr>
  </w:style>
  <w:style w:type="paragraph" w:customStyle="1" w:styleId="Bodytext50">
    <w:name w:val="Body text (5)"/>
    <w:basedOn w:val="Normal"/>
    <w:link w:val="Bodytext5"/>
    <w:pPr>
      <w:shd w:val="clear" w:color="auto" w:fill="FFFFFF"/>
      <w:spacing w:before="60" w:line="511" w:lineRule="exact"/>
      <w:ind w:hanging="640"/>
      <w:jc w:val="right"/>
    </w:pPr>
    <w:rPr>
      <w:rFonts w:ascii="Verdana" w:eastAsia="Verdana" w:hAnsi="Verdana" w:cs="Verdana"/>
      <w:i/>
      <w:iCs/>
      <w:spacing w:val="-20"/>
      <w:sz w:val="27"/>
      <w:szCs w:val="27"/>
    </w:rPr>
  </w:style>
  <w:style w:type="paragraph" w:customStyle="1" w:styleId="Heading10">
    <w:name w:val="Heading #1"/>
    <w:basedOn w:val="Normal"/>
    <w:link w:val="Heading1"/>
    <w:pPr>
      <w:shd w:val="clear" w:color="auto" w:fill="FFFFFF"/>
      <w:spacing w:after="180" w:line="677" w:lineRule="exact"/>
      <w:outlineLvl w:val="0"/>
    </w:pPr>
    <w:rPr>
      <w:rFonts w:ascii="Verdana" w:eastAsia="Verdana" w:hAnsi="Verdana" w:cs="Verdana"/>
      <w:b/>
      <w:bCs/>
      <w:sz w:val="25"/>
      <w:szCs w:val="25"/>
    </w:rPr>
  </w:style>
  <w:style w:type="paragraph" w:customStyle="1" w:styleId="Headerorfooter0">
    <w:name w:val="Header or footer"/>
    <w:basedOn w:val="Normal"/>
    <w:link w:val="Headerorfooter"/>
    <w:pPr>
      <w:shd w:val="clear" w:color="auto" w:fill="FFFFFF"/>
      <w:spacing w:line="0" w:lineRule="atLeast"/>
    </w:pPr>
    <w:rPr>
      <w:rFonts w:ascii="Trebuchet MS" w:eastAsia="Trebuchet MS" w:hAnsi="Trebuchet MS" w:cs="Trebuchet MS"/>
      <w:sz w:val="19"/>
      <w:szCs w:val="19"/>
    </w:rPr>
  </w:style>
  <w:style w:type="paragraph" w:customStyle="1" w:styleId="Heading20">
    <w:name w:val="Heading #2"/>
    <w:basedOn w:val="Normal"/>
    <w:link w:val="Heading2"/>
    <w:pPr>
      <w:shd w:val="clear" w:color="auto" w:fill="FFFFFF"/>
      <w:spacing w:before="180" w:after="600" w:line="0" w:lineRule="atLeast"/>
      <w:outlineLvl w:val="1"/>
    </w:pPr>
    <w:rPr>
      <w:rFonts w:ascii="Verdana" w:eastAsia="Verdana" w:hAnsi="Verdana" w:cs="Verdana"/>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2017-03-24T07:29:00Z</dcterms:created>
  <dcterms:modified xsi:type="dcterms:W3CDTF">2017-03-24T07:36:00Z</dcterms:modified>
</cp:coreProperties>
</file>